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5BFC010D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E809BD">
        <w:rPr>
          <w:rFonts w:ascii="Arial" w:hAnsi="Arial" w:cs="Arial"/>
          <w:b/>
          <w:bCs/>
        </w:rPr>
        <w:t>4</w:t>
      </w:r>
    </w:p>
    <w:p w14:paraId="74CB99F8" w14:textId="20D2DBAF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E809BD" w:rsidRPr="00E809BD">
        <w:rPr>
          <w:rFonts w:ascii="Arial" w:hAnsi="Arial" w:cs="Arial"/>
        </w:rPr>
        <w:t>Формирование чек-листов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750D5AE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16133F" w:rsidRPr="0016133F">
          <w:rPr>
            <w:rStyle w:val="Hyperlink"/>
            <w:rFonts w:ascii="Arial" w:hAnsi="Arial" w:cs="Arial"/>
          </w:rPr>
          <w:t>Чек-листы</w:t>
        </w:r>
      </w:hyperlink>
      <w:r>
        <w:rPr>
          <w:rFonts w:ascii="Arial" w:hAnsi="Arial" w:cs="Arial"/>
        </w:rPr>
        <w:t>», «</w:t>
      </w:r>
      <w:hyperlink r:id="rId9" w:history="1">
        <w:r w:rsidR="0016133F" w:rsidRPr="0016133F">
          <w:rPr>
            <w:rStyle w:val="Hyperlink"/>
            <w:rFonts w:ascii="Arial" w:hAnsi="Arial" w:cs="Arial"/>
          </w:rPr>
          <w:t>Базовые техники тестирования</w:t>
        </w:r>
      </w:hyperlink>
      <w:r>
        <w:rPr>
          <w:rFonts w:ascii="Arial" w:hAnsi="Arial" w:cs="Arial"/>
        </w:rPr>
        <w:t>», «</w:t>
      </w:r>
      <w:hyperlink r:id="rId10" w:history="1">
        <w:r w:rsidR="0016133F" w:rsidRPr="0016133F">
          <w:rPr>
            <w:rStyle w:val="Hyperlink"/>
            <w:rFonts w:ascii="Arial" w:hAnsi="Arial" w:cs="Arial"/>
          </w:rPr>
          <w:t>Тест-кейсы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16133F" w:rsidRPr="0016133F">
          <w:rPr>
            <w:rStyle w:val="Hyperlink"/>
            <w:rFonts w:ascii="Arial" w:hAnsi="Arial" w:cs="Arial"/>
          </w:rPr>
          <w:t>Свойства качественных тест-кейсов (часть 1/2)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16133F" w:rsidRPr="0016133F">
          <w:rPr>
            <w:rStyle w:val="Hyperlink"/>
            <w:rFonts w:ascii="Arial" w:hAnsi="Arial" w:cs="Arial"/>
          </w:rPr>
          <w:t>Свойства качественных тест-кейсов (часть 2/2)</w:t>
        </w:r>
      </w:hyperlink>
      <w:r w:rsidR="006719A5">
        <w:rPr>
          <w:rFonts w:ascii="Arial" w:hAnsi="Arial" w:cs="Arial"/>
        </w:rPr>
        <w:t>», «</w:t>
      </w:r>
      <w:hyperlink r:id="rId13" w:history="1">
        <w:r w:rsidR="0016133F" w:rsidRPr="0016133F">
          <w:rPr>
            <w:rStyle w:val="Hyperlink"/>
            <w:rFonts w:ascii="Arial" w:hAnsi="Arial" w:cs="Arial"/>
          </w:rPr>
          <w:t>Наборы тест-кейсов</w:t>
        </w:r>
      </w:hyperlink>
      <w:r w:rsidR="006719A5"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4" w:history="1">
        <w:r w:rsidR="0016133F" w:rsidRPr="0016133F">
          <w:rPr>
            <w:rStyle w:val="Hyperlink"/>
            <w:rFonts w:ascii="Arial" w:hAnsi="Arial" w:cs="Arial"/>
          </w:rPr>
          <w:t>Пример чек-листов, тест-кейсов, наборов тест-кейсов</w:t>
        </w:r>
      </w:hyperlink>
      <w:r w:rsidR="006719A5">
        <w:rPr>
          <w:rFonts w:ascii="Arial" w:hAnsi="Arial" w:cs="Arial"/>
        </w:rPr>
        <w:t>», «</w:t>
      </w:r>
      <w:hyperlink r:id="rId15" w:history="1">
        <w:r w:rsidR="0016133F" w:rsidRPr="0016133F">
          <w:rPr>
            <w:rStyle w:val="Hyperlink"/>
            <w:rFonts w:ascii="Arial" w:hAnsi="Arial" w:cs="Arial"/>
          </w:rPr>
          <w:t>Концентрация на важных деталях</w:t>
        </w:r>
      </w:hyperlink>
      <w:r w:rsidR="006719A5">
        <w:rPr>
          <w:rFonts w:ascii="Arial" w:hAnsi="Arial" w:cs="Arial"/>
        </w:rPr>
        <w:t>», «</w:t>
      </w:r>
      <w:hyperlink r:id="rId16" w:history="1">
        <w:r w:rsidR="0016133F" w:rsidRPr="0016133F">
          <w:rPr>
            <w:rStyle w:val="Hyperlink"/>
            <w:rFonts w:ascii="Arial" w:hAnsi="Arial" w:cs="Arial"/>
          </w:rPr>
          <w:t>Четыре вопроса для написания качественных тест-кейсов</w:t>
        </w:r>
      </w:hyperlink>
      <w:r w:rsidR="006719A5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16133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«</w:t>
      </w:r>
      <w:r w:rsidR="0016133F" w:rsidRPr="0016133F">
        <w:rPr>
          <w:rFonts w:ascii="Arial" w:hAnsi="Arial" w:cs="Arial"/>
        </w:rPr>
        <w:t>Чек-листы, тест-кейсы, наборы тест-кейсов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73AC7458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</w:t>
      </w:r>
      <w:r>
        <w:rPr>
          <w:rFonts w:ascii="Arial" w:hAnsi="Arial" w:cs="Arial"/>
          <w:i/>
          <w:iCs/>
        </w:rPr>
        <w:t>выполнени</w:t>
      </w:r>
      <w:r w:rsidR="0016133F">
        <w:rPr>
          <w:rFonts w:ascii="Arial" w:hAnsi="Arial" w:cs="Arial"/>
          <w:i/>
          <w:iCs/>
        </w:rPr>
        <w:t>я</w:t>
      </w:r>
      <w:r>
        <w:rPr>
          <w:rFonts w:ascii="Arial" w:hAnsi="Arial" w:cs="Arial"/>
          <w:i/>
          <w:iCs/>
        </w:rPr>
        <w:t xml:space="preserve"> лабораторной работы № </w:t>
      </w:r>
      <w:r w:rsidR="0016133F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 у вас теперь </w:t>
      </w:r>
      <w:r w:rsidR="0016133F">
        <w:rPr>
          <w:rFonts w:ascii="Arial" w:hAnsi="Arial" w:cs="Arial"/>
          <w:i/>
          <w:iCs/>
        </w:rPr>
        <w:t>должен быть набор качественных требований, на основе которых можно формировать чек-листы и тест-кейсы</w:t>
      </w:r>
      <w:r>
        <w:rPr>
          <w:rFonts w:ascii="Arial" w:hAnsi="Arial" w:cs="Arial"/>
          <w:i/>
          <w:iCs/>
        </w:rPr>
        <w:t>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F3AED86" w14:textId="77777777" w:rsidR="0016133F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Сформируйте чек-листы для дымового теста, теста критического пути и (если необходимо) расширенного теста вашего проекта.</w:t>
      </w:r>
    </w:p>
    <w:p w14:paraId="54472A61" w14:textId="075E8A32" w:rsidR="00EB08B2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полученные чек-листы</w:t>
      </w:r>
      <w:r w:rsidR="008C50AB"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1CA7C55C" w14:textId="5E0D37DC" w:rsidR="006719A5" w:rsidRDefault="006719A5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</w:t>
      </w:r>
      <w:r w:rsidR="00A841BB">
        <w:rPr>
          <w:rFonts w:ascii="Arial" w:hAnsi="Arial" w:cs="Arial"/>
        </w:rPr>
        <w:t>ой способ представления чек-листов вы выбер</w:t>
      </w:r>
      <w:r w:rsidR="00205F8F">
        <w:rPr>
          <w:rFonts w:ascii="Arial" w:hAnsi="Arial" w:cs="Arial"/>
        </w:rPr>
        <w:t>е</w:t>
      </w:r>
      <w:r w:rsidR="00A841BB">
        <w:rPr>
          <w:rFonts w:ascii="Arial" w:hAnsi="Arial" w:cs="Arial"/>
        </w:rPr>
        <w:t>те.</w:t>
      </w:r>
    </w:p>
    <w:p w14:paraId="31A8659F" w14:textId="3B9F51B3" w:rsidR="008C50AB" w:rsidRDefault="00A841BB" w:rsidP="00A841BB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Рекомендуется предс</w:t>
      </w:r>
      <w:bookmarkStart w:id="0" w:name="_GoBack"/>
      <w:bookmarkEnd w:id="0"/>
      <w:r>
        <w:rPr>
          <w:rFonts w:ascii="Arial" w:hAnsi="Arial" w:cs="Arial"/>
        </w:rPr>
        <w:t xml:space="preserve">тавлять ваши чек-листы в виде многоуровневых списков в обычном текстовом документе, однако вы в праве использовать любой </w:t>
      </w:r>
      <w:r w:rsidR="009500A4">
        <w:rPr>
          <w:rFonts w:ascii="Arial" w:hAnsi="Arial" w:cs="Arial"/>
        </w:rPr>
        <w:t>иной логичный подход</w:t>
      </w:r>
      <w:r w:rsidR="008C50AB">
        <w:rPr>
          <w:rFonts w:ascii="Arial" w:hAnsi="Arial" w:cs="Arial"/>
        </w:rPr>
        <w:t>.</w:t>
      </w:r>
    </w:p>
    <w:sectPr w:rsidR="008C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16133F"/>
    <w:rsid w:val="00205F8F"/>
    <w:rsid w:val="003B6568"/>
    <w:rsid w:val="00607256"/>
    <w:rsid w:val="006719A5"/>
    <w:rsid w:val="00750AA6"/>
    <w:rsid w:val="007F5753"/>
    <w:rsid w:val="008C50AB"/>
    <w:rsid w:val="009500A4"/>
    <w:rsid w:val="00A841BB"/>
    <w:rsid w:val="00C1174C"/>
    <w:rsid w:val="00C72666"/>
    <w:rsid w:val="00E737BC"/>
    <w:rsid w:val="00E809BD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18" TargetMode="External"/><Relationship Id="rId13" Type="http://schemas.openxmlformats.org/officeDocument/2006/relationships/hyperlink" Target="https://lms2.bsuir.by/mod/lti/view.php?id=7542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22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7542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21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75425" TargetMode="External"/><Relationship Id="rId10" Type="http://schemas.openxmlformats.org/officeDocument/2006/relationships/hyperlink" Target="https://lms2.bsuir.by/mod/lti/view.php?id=7542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19" TargetMode="External"/><Relationship Id="rId14" Type="http://schemas.openxmlformats.org/officeDocument/2006/relationships/hyperlink" Target="https://lms2.bsuir.by/mod/lti/view.php?id=75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14</cp:revision>
  <dcterms:created xsi:type="dcterms:W3CDTF">2021-02-09T07:26:00Z</dcterms:created>
  <dcterms:modified xsi:type="dcterms:W3CDTF">2021-02-17T11:56:00Z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