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United Republic of Tanzania</w:t>
      </w:r>
    </w:p>
    <w:p>
      <w:pPr>
        <w:jc w:val="center"/>
      </w:pPr>
      <w:r>
        <w:rPr>
          <w:b/>
          <w:sz w:val="26"/>
        </w:rPr>
        <w:t>Business Registrations and Licensing Agency</w:t>
      </w:r>
    </w:p>
    <w:p>
      <w:pPr>
        <w:jc w:val="center"/>
      </w:pPr>
      <w:r>
        <w:rPr>
          <w:sz w:val="20"/>
        </w:rPr>
        <w:t>PATENTS ACT 1987 FORM NO. 2 (Regulation 8,52)</w:t>
      </w:r>
    </w:p>
    <w:p>
      <w:pPr>
        <w:jc w:val="center"/>
      </w:pPr>
      <w:r>
        <w:rPr>
          <w:b/>
          <w:sz w:val="28"/>
        </w:rPr>
        <w:t>Application for Registration of a Patent</w:t>
      </w:r>
    </w:p>
    <w:p/>
    <w:p>
      <w:r>
        <w:rPr>
          <w:b/>
          <w:sz w:val="26"/>
          <w:u w:val="single"/>
        </w:rPr>
        <w:t>APPLICATION</w:t>
      </w:r>
    </w:p>
    <w:p>
      <w:r>
        <w:rPr>
          <w:b/>
        </w:rPr>
        <w:t>Tracking number</w:t>
        <w:tab/>
        <w:tab/>
      </w:r>
      <w:r>
        <w:t>________________________________</w:t>
      </w:r>
    </w:p>
    <w:p>
      <w:r>
        <w:rPr>
          <w:b/>
        </w:rPr>
        <w:t>Application date</w:t>
        <w:tab/>
        <w:tab/>
      </w:r>
      <w:r>
        <w:t>15/04/2026 15:09:42</w:t>
      </w:r>
    </w:p>
    <w:p>
      <w:r>
        <w:rPr>
          <w:b/>
          <w:sz w:val="26"/>
          <w:u w:val="single"/>
        </w:rPr>
        <w:t>APPLICANT</w:t>
      </w:r>
    </w:p>
    <w:p>
      <w:r>
        <w:rPr>
          <w:b/>
        </w:rPr>
        <w:t>National ID</w:t>
        <w:tab/>
        <w:tab/>
      </w:r>
      <w:r>
        <w:t>19730427231120000127</w:t>
      </w:r>
    </w:p>
    <w:p>
      <w:r>
        <w:rPr>
          <w:b/>
        </w:rPr>
        <w:t>Name</w:t>
        <w:tab/>
        <w:tab/>
      </w:r>
      <w:r>
        <w:t>PATRICK MOKIWA KIVANDA</w:t>
      </w:r>
    </w:p>
    <w:p>
      <w:r>
        <w:rPr>
          <w:b/>
        </w:rPr>
        <w:t>Gender</w:t>
        <w:tab/>
        <w:tab/>
      </w:r>
      <w:r>
        <w:t>Male</w:t>
      </w:r>
    </w:p>
    <w:p>
      <w:r>
        <w:rPr>
          <w:b/>
        </w:rPr>
        <w:t>Date of birth</w:t>
        <w:tab/>
        <w:tab/>
      </w:r>
      <w:r>
        <w:t>27/04/1973</w:t>
      </w:r>
    </w:p>
    <w:p>
      <w:r>
        <w:rPr>
          <w:b/>
        </w:rPr>
        <w:t>Nationality</w:t>
        <w:tab/>
        <w:tab/>
      </w:r>
      <w:r>
        <w:t>Tanzanian</w:t>
      </w:r>
    </w:p>
    <w:p>
      <w:r>
        <w:rPr>
          <w:b/>
        </w:rPr>
        <w:t>E-mail Address</w:t>
        <w:tab/>
        <w:tab/>
      </w:r>
      <w:r>
        <w:t>pkivanda@yahoo.com</w:t>
      </w:r>
    </w:p>
    <w:p>
      <w:r>
        <w:rPr>
          <w:b/>
        </w:rPr>
        <w:t>Mobile Phone Number</w:t>
        <w:tab/>
        <w:tab/>
      </w:r>
      <w:r>
        <w:t>+255784272858</w:t>
      </w:r>
    </w:p>
    <w:p>
      <w:r>
        <w:rPr>
          <w:b/>
          <w:sz w:val="26"/>
          <w:u w:val="single"/>
        </w:rPr>
        <w:t>TECHNICAL DESCRIPTION</w:t>
      </w:r>
    </w:p>
    <w:p>
      <w:r>
        <w:rPr>
          <w:b/>
        </w:rPr>
        <w:t>Patent type</w:t>
        <w:tab/>
        <w:tab/>
      </w:r>
      <w:r>
        <w:t>National Patent</w:t>
      </w:r>
    </w:p>
    <w:p>
      <w:r>
        <w:rPr>
          <w:b/>
        </w:rPr>
        <w:t>Title</w:t>
        <w:tab/>
        <w:tab/>
      </w:r>
      <w:r>
        <w:t>eSIRI PLUS: ANONYMOUS TELEMEDICINE PLATFORM WITH AUTOMATED NURSE-ASSISTED MEDICATION COMPLIANCE SYSTEM</w:t>
      </w:r>
    </w:p>
    <w:p>
      <w:r>
        <w:rPr>
          <w:b/>
        </w:rPr>
        <w:t>Abstract</w:t>
      </w:r>
    </w:p>
    <w:p>
      <w:r>
        <w:t>An anonymous telemedicine platform and method for providing healthcare services in resource-constrained environments without requiring patient identity disclosure. The invention comprises: a patient identity anonymization system that generates unique cryptographic patient identifiers (Patient IDs) enabling full healthcare access without collecting personally identifiable information such as names, national identification numbers, email addresses, or home addresses; a multi-tier consultation service architecture providing Economy and Royal service tiers with differentiated follow-up windows, nurse-assisted medication reminders, and tiered pricing; an automated nurse-assisted medication compliance system wherein a doctor creates a medication consumption timetable specifying medication names, dosages, administration times, and duration, and a server-side cron process automatically detects when medication times arrive, dynamically assigns an available online nurse from a pool of verified healthcare providers, creates a voice-over-IP communication channel, and dispatches the nurse to call the patient with medication context to ensure adherence to the prescribed regimen; a privacy-preserving authentication system using custom HS256 JSON Web Tokens for patients that avoids Supabase Auth dependency while maintaining session security through token rotation, proactive refresh, multi-layer storage fallback (encrypted storage, plain backup, in-memory cache), and device binding; a real-time consultation session management system with server-authoritative timers, extension workflows, grace periods for payment processing, and automatic consultation lifecycle management; a consultation request system with 60-second time-to-live requests, real-time status tracking via WebSocket subscriptions and polling fallback, and appointment-to-consultation linking enabling patients to start consultations directly from scheduled appointments with one-appointment-one-consultation enforcement; an AI-assisted consultation report generation system using large language models to produce structured medical reports with QR-code verification; and a mobile payment integration system using M-Pesa STK Push for consultation fees, video call recharges, and service access payments, all operating within a privacy-first architecture where push notification payloads contain only opaque identifiers and full content is fetched securely after device wake. The system is designed for the Tanzanian healthcare market with support for six healthcare provider categories (Nurse, Clinical Officer, Pharmacist, General Practitioner, Specialist, Psychologist) and six languages (English, Swahili, Arabic, French, Spanish, Hindi).</w:t>
      </w:r>
    </w:p>
    <w:p>
      <w:r>
        <w:rPr>
          <w:b/>
        </w:rPr>
        <w:t>Page reference for last claims</w:t>
        <w:tab/>
        <w:tab/>
      </w:r>
      <w:r>
        <w:t>16</w:t>
      </w:r>
    </w:p>
    <w:p>
      <w:r>
        <w:rPr>
          <w:b/>
        </w:rPr>
        <w:t>Page reference for last description</w:t>
        <w:tab/>
        <w:tab/>
      </w:r>
      <w:r>
        <w:t>16</w:t>
      </w:r>
    </w:p>
    <w:p>
      <w:r>
        <w:rPr>
          <w:b/>
          <w:sz w:val="26"/>
          <w:u w:val="single"/>
        </w:rPr>
        <w:t>CLAIMS</w:t>
      </w:r>
    </w:p>
    <w:p/>
    <w:p>
      <w:r>
        <w:rPr>
          <w:b/>
          <w:sz w:val="24"/>
        </w:rPr>
        <w:t>CLAIM 1</w:t>
      </w:r>
    </w:p>
    <w:p>
      <w:r>
        <w:rPr>
          <w:b/>
        </w:rPr>
        <w:t>Claim number</w:t>
        <w:tab/>
        <w:tab/>
      </w:r>
      <w:r>
        <w:t>1</w:t>
      </w:r>
    </w:p>
    <w:p>
      <w:r>
        <w:rPr>
          <w:b/>
        </w:rPr>
        <w:t>Claim description</w:t>
      </w:r>
    </w:p>
    <w:p>
      <w:r>
        <w:t>An anonymous telemedicine platform system, comprising:</w:t>
        <w:br/>
        <w:t>a patient anonymization module that generates unique cryptographic patient identifiers without collecting personally identifiable information, wherein each patient identifier follows a format of a prefix code followed by alphanumeric segments separated by hyphens;</w:t>
        <w:br/>
        <w:t>a multi-tier consultation service module providing at least two service tiers with differentiated follow-up access, wherein a first tier provides a single follow-up consultation and a second tier provides unlimited follow-up consultations within a configurable time window;</w:t>
        <w:br/>
        <w:t>a consultation request module that creates time-limited consultation requests directed to specific healthcare providers, monitors request status through real-time WebSocket subscriptions and periodic polling fallback, and links consultation requests to pre-existing appointments;</w:t>
        <w:br/>
        <w:t>a session management module that maintains server-authoritative consultation timers with extension workflows, grace periods, and automatic lifecycle transitions;</w:t>
        <w:br/>
        <w:t>a custom authentication module using cryptographic JSON Web Tokens signed with HMAC-SHA256 for patient sessions, with proactive token refresh, triple-layer token storage fallback comprising encrypted storage, plain-text backup storage, and in-memory cache, and automatic retry with token refresh on authentication failures;</w:t>
        <w:br/>
        <w:t>a privacy-preserving notification module wherein push notification payloads contain only opaque identifiers and notification types, and full notification content is fetched securely from a server after device activation;</w:t>
        <w:br/>
        <w:t>a mobile payment integration module supporting STK Push-based mobile money transactions for consultation fees and service access;</w:t>
        <w:br/>
        <w:t>an AI-assisted report generation module that processes consultation data through a large language model to produce structured medical reports with verification codes; and</w:t>
        <w:br/>
        <w:t>a multi-language localization module supporting at least six languages.</w:t>
      </w:r>
    </w:p>
    <w:p/>
    <w:p>
      <w:r>
        <w:rPr>
          <w:b/>
          <w:sz w:val="24"/>
        </w:rPr>
        <w:t>CLAIM 2</w:t>
      </w:r>
    </w:p>
    <w:p>
      <w:r>
        <w:rPr>
          <w:b/>
        </w:rPr>
        <w:t>Claim number</w:t>
        <w:tab/>
        <w:tab/>
      </w:r>
      <w:r>
        <w:t>2</w:t>
      </w:r>
    </w:p>
    <w:p>
      <w:r>
        <w:rPr>
          <w:b/>
        </w:rPr>
        <w:t>Claim description</w:t>
      </w:r>
    </w:p>
    <w:p>
      <w:r>
        <w:t>The anonymous telemedicine platform system as claimed in claim 1, further comprising an automated nurse-assisted medication compliance system, wherein:</w:t>
        <w:br/>
        <w:t>a prescribing healthcare provider creates a medication consumption timetable for a patient through a client application, the timetable specifying at least a medication name, number of daily administrations, specific administration times in a local timezone, and a duration in days;</w:t>
        <w:br/>
        <w:t>the medication timetable is stored in a server database with fields including a timetable identifier, consultation reference, patient session identifier, medication name, dosage, pharmaceutical form, an array of scheduled administration times, duration, start date, computed end date, and an active status flag;</w:t>
        <w:br/>
        <w:t>a server-side scheduled process executes at a configurable interval, converts current server time to the local timezone, queries active timetables where the current time matches any entry in the scheduled times array and the current date falls within the start and end date range;</w:t>
        <w:br/>
        <w:t>for each matching timetable entry, the system inserts a reminder event record with a unique constraint on the combination of timetable identifier, scheduled date, and scheduled time to prevent duplicate processing;</w:t>
        <w:br/>
        <w:t>the system queries a pool of available healthcare providers filtered by specialty type, verification status, online availability status, and current session status to identify a nurse not currently engaged in another consultation;</w:t>
        <w:br/>
        <w:t>upon identifying an available nurse, the system creates a voice-over-IP communication room through an external video communication service API, updates the reminder event with the assigned nurse identifier, room identifier, and notification timestamp;</w:t>
        <w:br/>
        <w:t>the system dispatches a first push notification to the assigned nurse containing the room identifier, patient session identifier, medication name, and dosage information with a notification type indicating a medication reminder call;</w:t>
        <w:br/>
        <w:t>the system dispatches a second push notification to the patient indicating that a nurse will call shortly for a medication reminder;</w:t>
        <w:br/>
        <w:t>the nurse receives the notification on their client device, which activates an incoming call service that acquires a device wake lock and displays a full-screen call notification configured for audio-only communication;</w:t>
        <w:br/>
        <w:t>upon the nurse completing the call, the nurse transmits a callback to the server indicating call completion status; and</w:t>
        <w:br/>
        <w:t>upon successful completion, the system credits the nurse with a predetermined compensation amount of 1,000 Tanzanian Shillings with an earning type designated as medication reminder.</w:t>
      </w:r>
    </w:p>
    <w:p/>
    <w:p>
      <w:r>
        <w:rPr>
          <w:b/>
          <w:sz w:val="24"/>
        </w:rPr>
        <w:t>CLAIM 3</w:t>
      </w:r>
    </w:p>
    <w:p>
      <w:r>
        <w:rPr>
          <w:b/>
        </w:rPr>
        <w:t>Claim number</w:t>
        <w:tab/>
        <w:tab/>
      </w:r>
      <w:r>
        <w:t>3</w:t>
      </w:r>
    </w:p>
    <w:p>
      <w:r>
        <w:rPr>
          <w:b/>
        </w:rPr>
        <w:t>Claim description</w:t>
      </w:r>
    </w:p>
    <w:p>
      <w:r>
        <w:t>The anonymous telemedicine platform system as claimed in claim 2, wherein the medication compliance system further comprises:</w:t>
        <w:br/>
        <w:t>a retry mechanism wherein reminder events with a status indicating no nurse was available are re-processed on subsequent scheduled process executions, up to a configurable maximum retry count;</w:t>
        <w:br/>
        <w:t>a nurse timeout mechanism wherein reminder events where the assigned nurse has been notified but has not initiated a call within a configurable timeout period are reassigned to a different nurse, excluding the previously assigned nurse, up to a configurable maximum reassignment count;</w:t>
        <w:br/>
        <w:t>a patient fallback mechanism wherein, after exhausting all retry and reassignment attempts, the system sends a text-only push notification directly to the patient reminding them to take the specified medication; and</w:t>
        <w:br/>
        <w:t>a patient-unreachable mechanism wherein the nurse can report that the patient did not answer the call, triggering a push notification to the patient indicating they missed their medication reminder.</w:t>
      </w:r>
    </w:p>
    <w:p/>
    <w:p>
      <w:r>
        <w:rPr>
          <w:b/>
          <w:sz w:val="24"/>
        </w:rPr>
        <w:t>CLAIM 4</w:t>
      </w:r>
    </w:p>
    <w:p>
      <w:r>
        <w:rPr>
          <w:b/>
        </w:rPr>
        <w:t>Claim number</w:t>
        <w:tab/>
        <w:tab/>
      </w:r>
      <w:r>
        <w:t>4</w:t>
      </w:r>
    </w:p>
    <w:p>
      <w:r>
        <w:rPr>
          <w:b/>
        </w:rPr>
        <w:t>Claim description</w:t>
      </w:r>
    </w:p>
    <w:p>
      <w:r>
        <w:t>The anonymous telemedicine platform system as claimed in claim 1, wherein the consultation request module further comprises an appointment linking mechanism, wherein:</w:t>
        <w:br/>
        <w:t>a consultation request includes an optional appointment identifier referencing a pre-existing appointment record;</w:t>
        <w:br/>
        <w:t>upon receiving a consultation request with an appointment identifier, the system validates that the appointment exists, belongs to the requesting patient, has no existing consultation linked, and has a status permitting consultation initiation;</w:t>
        <w:br/>
        <w:t>the system further validates that no pending consultation request already exists for the same appointment to prevent duplicate requests;</w:t>
        <w:br/>
        <w:t>upon a healthcare provider accepting the consultation request, the system atomically updates the appointment record to link the newly created consultation and transitions the appointment status to in-progress, using an optimistic lock condition that the appointment consultation reference is still null; and</w:t>
        <w:br/>
        <w:t>the appointment remains visible in the patient active appointment list until a consultation is successfully linked, including appointments that have exceeded their scheduled time without a consultation.</w:t>
      </w:r>
    </w:p>
    <w:p/>
    <w:p>
      <w:r>
        <w:rPr>
          <w:b/>
          <w:sz w:val="24"/>
        </w:rPr>
        <w:t>CLAIM 5</w:t>
      </w:r>
    </w:p>
    <w:p>
      <w:r>
        <w:rPr>
          <w:b/>
        </w:rPr>
        <w:t>Claim number</w:t>
        <w:tab/>
        <w:tab/>
      </w:r>
      <w:r>
        <w:t>5</w:t>
      </w:r>
    </w:p>
    <w:p>
      <w:r>
        <w:rPr>
          <w:b/>
        </w:rPr>
        <w:t>Claim description</w:t>
      </w:r>
    </w:p>
    <w:p>
      <w:r>
        <w:t>The anonymous telemedicine platform system as claimed in claim 1, wherein the patient anonymization module comprises:</w:t>
        <w:br/>
        <w:t>a session creation function that generates a universally unique session identifier, a cryptographically random session token of at least 64 characters, and a separate refresh token of at least 96 characters;</w:t>
        <w:br/>
        <w:t>a custom JSON Web Token signed using HMAC-SHA256 with a server-side secret, the token payload containing the session identifier as the subject claim, a session identifier claim, a role claim set to an authenticated role for database row-level security compatibility, an application role claim identifying the bearer as a patient, and expiration and issuance timestamps;</w:t>
        <w:br/>
        <w:t>the session token and refresh token are hashed using both SHA-256 for fast indexed database lookups and bcrypt for timing-attack resistant verification;</w:t>
        <w:br/>
        <w:t>a recovery mechanism based on five user-defined security questions whose answers are hashed using PBKDF2 before storage, with an account lockout mechanism after a configurable number of failed recovery attempts; and</w:t>
        <w:br/>
        <w:t>a device binding mechanism that cryptographically links a patient session to a specific device, preventing unauthorized session use across devices.</w:t>
      </w:r>
    </w:p>
    <w:p/>
    <w:p>
      <w:r>
        <w:rPr>
          <w:b/>
          <w:sz w:val="24"/>
        </w:rPr>
        <w:t>CLAIM 6</w:t>
      </w:r>
    </w:p>
    <w:p>
      <w:r>
        <w:rPr>
          <w:b/>
        </w:rPr>
        <w:t>Claim number</w:t>
        <w:tab/>
        <w:tab/>
      </w:r>
      <w:r>
        <w:t>6</w:t>
      </w:r>
    </w:p>
    <w:p>
      <w:r>
        <w:rPr>
          <w:b/>
        </w:rPr>
        <w:t>Claim description</w:t>
      </w:r>
    </w:p>
    <w:p>
      <w:r>
        <w:t>The anonymous telemedicine platform system as claimed in claim 1, wherein the session management module comprises:</w:t>
        <w:br/>
        <w:t>a server-authoritative timer system where the consultation duration is determined by a service duration function based on healthcare provider specialty, with configurable durations per specialty type;</w:t>
        <w:br/>
        <w:t>a timer synchronization mechanism where client devices synchronize their countdown timers against the server time, using the difference between server-provided scheduled end time and server time to set a monotonic clock anchor, preventing manipulation through client clock changes;</w:t>
        <w:br/>
        <w:t>an extension workflow comprising: a healthcare provider initiating an extension request, a patient accepting or declining the extension, a grace period with configurable duration during which the patient can process payment through mobile money, and automatic consultation resumption upon payment confirmation;</w:t>
        <w:br/>
        <w:t>an automatic consultation lifecycle managed by database triggers that synchronize a healthcare provider in-session status based on consultation states including active, awaiting extension, grace period, and completed with report pending; and</w:t>
        <w:br/>
        <w:t>a follow-up system where completed consultations can be reopened within a configurable follow-up window, with the follow-up count tracked per consultation and configurable maximum follow-up limits based on service tier.</w:t>
      </w:r>
    </w:p>
    <w:p/>
    <w:p>
      <w:r>
        <w:rPr>
          <w:b/>
          <w:sz w:val="24"/>
        </w:rPr>
        <w:t>CLAIM 7</w:t>
      </w:r>
    </w:p>
    <w:p>
      <w:r>
        <w:rPr>
          <w:b/>
        </w:rPr>
        <w:t>Claim number</w:t>
        <w:tab/>
        <w:tab/>
      </w:r>
      <w:r>
        <w:t>7</w:t>
      </w:r>
    </w:p>
    <w:p>
      <w:r>
        <w:rPr>
          <w:b/>
        </w:rPr>
        <w:t>Claim description</w:t>
      </w:r>
    </w:p>
    <w:p>
      <w:r>
        <w:t>The anonymous telemedicine platform system as claimed in claim 1, wherein the privacy-preserving notification module comprises:</w:t>
        <w:br/>
        <w:t>a two-phase notification delivery system where the first phase transmits a push notification containing only an opaque notification identifier and a notification type string, with no patient health information, provider names, or consultation details included in the push payload;</w:t>
        <w:br/>
        <w:t>upon device activation from the push notification, a second phase wherein the client application authenticates with the server using stored session credentials and fetches the full notification content including title, body text, and associated metadata;</w:t>
        <w:br/>
        <w:t>a generic notification display that immediately shows a placeholder notification with a type-appropriate generic title while the secure content fetch is in progress, subsequently updating the notification with the actual content upon successful retrieval;</w:t>
        <w:br/>
        <w:t>specialized notification handling for incoming call notifications where the push payload is configured as a data-only message without a display notification block, enabling a foreground service to acquire a wake lock and display a full-screen call notification on devices with aggressive background process management; and</w:t>
        <w:br/>
        <w:t>FCM token synchronization where new Firebase Cloud Messaging tokens are automatically synchronized with the server, with separate token storage for healthcare provider accounts and patient session accounts.</w:t>
      </w:r>
    </w:p>
    <w:p/>
    <w:p>
      <w:r>
        <w:rPr>
          <w:b/>
          <w:sz w:val="24"/>
        </w:rPr>
        <w:t>CLAIM 8</w:t>
      </w:r>
    </w:p>
    <w:p>
      <w:r>
        <w:rPr>
          <w:b/>
        </w:rPr>
        <w:t>Claim number</w:t>
        <w:tab/>
        <w:tab/>
      </w:r>
      <w:r>
        <w:t>8</w:t>
      </w:r>
    </w:p>
    <w:p>
      <w:r>
        <w:rPr>
          <w:b/>
        </w:rPr>
        <w:t>Claim description</w:t>
      </w:r>
    </w:p>
    <w:p>
      <w:r>
        <w:t>The anonymous telemedicine platform system as claimed in claim 1, wherein the AI-assisted report generation module comprises:</w:t>
        <w:br/>
        <w:t>a report request interface accepting at minimum a consultation identifier, diagnosed problem, medical category, severity assessment, treatment plan, optional prescriptions with medication name, pharmaceutical form, dosage instructions, and route of administration;</w:t>
        <w:br/>
        <w:t>a large language model integration that generates five structured text fields from the input: presenting symptoms, diagnosis assessment, treatment plan prose incorporating prescribed medications, prescribed medications prose with formal dosage instructions, and follow-up instructions;</w:t>
        <w:br/>
        <w:t>a verification code generated as a universally unique identifier and embedded in the report for authenticity verification;</w:t>
        <w:br/>
        <w:t>a report submission trigger that sets a report-submitted flag on the consultation record, which activates a database trigger function to clear the healthcare provider in-session status, making them available for new consultation requests;</w:t>
        <w:br/>
        <w:t>for consultations of the premium service tier, the report module accepts optional medication timetable specifications and creates corresponding database records for the automated nurse-assisted medication compliance system; and</w:t>
        <w:br/>
        <w:t>structured prescription storage in both a JSON column on the report record for complete preservation and individual prescription table rows for relational queries.</w:t>
      </w:r>
    </w:p>
    <w:p/>
    <w:p>
      <w:r>
        <w:rPr>
          <w:b/>
          <w:sz w:val="24"/>
        </w:rPr>
        <w:t>CLAIM 9</w:t>
      </w:r>
    </w:p>
    <w:p>
      <w:r>
        <w:rPr>
          <w:b/>
        </w:rPr>
        <w:t>Claim number</w:t>
        <w:tab/>
        <w:tab/>
      </w:r>
      <w:r>
        <w:t>9</w:t>
      </w:r>
    </w:p>
    <w:p>
      <w:r>
        <w:rPr>
          <w:b/>
        </w:rPr>
        <w:t>Claim description</w:t>
      </w:r>
    </w:p>
    <w:p>
      <w:r>
        <w:t>A method for providing anonymous telemedicine services with automated medication compliance, comprising the steps of:</w:t>
        <w:br/>
        <w:t>generating a unique cryptographic patient identifier without collecting personally identifiable information;</w:t>
        <w:br/>
        <w:t>establishing a patient session using a custom HMAC-SHA256 signed JSON Web Token with triple-layer token storage;</w:t>
        <w:br/>
        <w:t>receiving a consultation request from the patient directed to a specific healthcare provider, the request optionally linked to a pre-existing appointment;</w:t>
        <w:br/>
        <w:t>monitoring the consultation request status through concurrent real-time WebSocket subscription and periodic server polling;</w:t>
        <w:br/>
        <w:t>upon provider acceptance, creating a consultation session with a server-authoritative timer synchronized to the client through monotonic clock anchoring;</w:t>
        <w:br/>
        <w:t>managing the consultation lifecycle through extension requests, grace periods, and payment integration;</w:t>
        <w:br/>
        <w:t>upon consultation completion, generating an AI-assisted medical report through a large language model;</w:t>
        <w:br/>
        <w:t>for premium-tier consultations, receiving medication timetable specifications from the healthcare provider and storing them in a database;</w:t>
        <w:br/>
        <w:t>executing a scheduled server process at configurable intervals to detect medication administration times;</w:t>
        <w:br/>
        <w:t>for each detected medication time, querying available nurses, creating a voice communication channel, and dispatching call notifications;</w:t>
        <w:br/>
        <w:t>upon nurse call completion, crediting the nurse earnings account; and</w:t>
        <w:br/>
        <w:t>transmitting all push notifications using a privacy-preserving two-phase delivery system.</w:t>
      </w:r>
    </w:p>
    <w:p/>
    <w:p>
      <w:r>
        <w:rPr>
          <w:b/>
          <w:sz w:val="24"/>
        </w:rPr>
        <w:t>CLAIM 10</w:t>
      </w:r>
    </w:p>
    <w:p>
      <w:r>
        <w:rPr>
          <w:b/>
        </w:rPr>
        <w:t>Claim number</w:t>
        <w:tab/>
        <w:tab/>
      </w:r>
      <w:r>
        <w:t>10</w:t>
      </w:r>
    </w:p>
    <w:p>
      <w:r>
        <w:rPr>
          <w:b/>
        </w:rPr>
        <w:t>Claim description</w:t>
      </w:r>
    </w:p>
    <w:p>
      <w:r>
        <w:t>A non-transitory computer-readable storage medium storing instructions that, when executed by one or more processors, cause the one or more processors to implement:</w:t>
        <w:br/>
        <w:t>an anonymous telemedicine platform as claimed in claim 1;</w:t>
        <w:br/>
        <w:t>an automated nurse-assisted medication compliance system as claimed in claim 2;</w:t>
        <w:br/>
        <w:t>an appointment-to-consultation linking mechanism as claimed in claim 4; and</w:t>
        <w:br/>
        <w:t>a privacy-preserving notification system as claimed in claim 7;</w:t>
        <w:br/>
        <w:t>wherein the instructions are configured for execution on mobile computing devices running the Android operating system with a Kotlin-based client application communicating with a cloud-hosted backend comprising PostgreSQL database with row-level security policies, Supabase Edge Functions implemented in TypeScript running on the Deno runtime, real-time event delivery through WebSocket channels, Firebase Cloud Messaging for push notification delivery, VideoSDK for voice and video communication, and M-Pesa mobile money integration for payment processing.</w:t>
      </w:r>
    </w:p>
    <w:p>
      <w:r>
        <w:br w:type="page"/>
      </w:r>
    </w:p>
    <w:p>
      <w:r>
        <w:rPr>
          <w:b/>
          <w:sz w:val="26"/>
          <w:u w:val="single"/>
        </w:rPr>
        <w:t>OWNERS</w:t>
      </w:r>
    </w:p>
    <w:p>
      <w:r>
        <w:rPr>
          <w:b/>
        </w:rPr>
        <w:t>OWNER 1</w:t>
      </w:r>
    </w:p>
    <w:p>
      <w:r>
        <w:rPr>
          <w:b/>
        </w:rPr>
        <w:t>National ID</w:t>
        <w:tab/>
        <w:tab/>
      </w:r>
      <w:r>
        <w:t>19730427231120000127</w:t>
      </w:r>
    </w:p>
    <w:p>
      <w:r>
        <w:rPr>
          <w:b/>
        </w:rPr>
        <w:t>Name</w:t>
        <w:tab/>
        <w:tab/>
      </w:r>
      <w:r>
        <w:t>PATRICK MOKIWA KIVANDA</w:t>
      </w:r>
    </w:p>
    <w:p>
      <w:r>
        <w:rPr>
          <w:b/>
        </w:rPr>
        <w:t>Gender</w:t>
        <w:tab/>
        <w:tab/>
      </w:r>
      <w:r>
        <w:t>Male</w:t>
      </w:r>
    </w:p>
    <w:p>
      <w:r>
        <w:rPr>
          <w:b/>
        </w:rPr>
        <w:t>Date of birth</w:t>
        <w:tab/>
        <w:tab/>
      </w:r>
      <w:r>
        <w:t>27/04/1973</w:t>
      </w:r>
    </w:p>
    <w:p>
      <w:r>
        <w:rPr>
          <w:b/>
        </w:rPr>
        <w:t>Nationality</w:t>
        <w:tab/>
        <w:tab/>
      </w:r>
      <w:r>
        <w:t>Tanzanian</w:t>
      </w:r>
    </w:p>
    <w:p>
      <w:r>
        <w:rPr>
          <w:b/>
        </w:rPr>
        <w:t>E-mail Address</w:t>
        <w:tab/>
        <w:tab/>
      </w:r>
      <w:r>
        <w:t>pkivanda@yahoo.com</w:t>
      </w:r>
    </w:p>
    <w:p>
      <w:r>
        <w:rPr>
          <w:b/>
        </w:rPr>
        <w:t>Mobile Phone Number</w:t>
        <w:tab/>
        <w:tab/>
      </w:r>
      <w:r>
        <w:t>0784272858</w:t>
      </w:r>
    </w:p>
    <w:p>
      <w:r>
        <w:rPr>
          <w:b/>
        </w:rPr>
        <w:t>Residential address</w:t>
        <w:tab/>
        <w:tab/>
      </w:r>
      <w:r>
        <w:t>Tanzania, Region Arusha, District Arusha, Ward Ilboru, Postal code 23227, Street Kijoleri, Road TAKUKURLI RD, Plot number 24, Block number A 202, House number 3.</w:t>
      </w:r>
    </w:p>
    <w:p>
      <w:r>
        <w:rPr>
          <w:b/>
          <w:sz w:val="26"/>
          <w:u w:val="single"/>
        </w:rPr>
        <w:t>REPRESENTATIVES</w:t>
      </w:r>
    </w:p>
    <w:p>
      <w:r>
        <w:rPr>
          <w:b/>
        </w:rPr>
        <w:t>REPRESENTATIVE 1</w:t>
      </w:r>
    </w:p>
    <w:p/>
    <w:p>
      <w:r>
        <w:rPr>
          <w:b/>
          <w:sz w:val="26"/>
          <w:u w:val="single"/>
        </w:rPr>
        <w:t>PRIORITIES</w:t>
      </w:r>
    </w:p>
    <w:p>
      <w:r>
        <w:rPr>
          <w:b/>
        </w:rPr>
        <w:t>PRIORITY 1</w:t>
      </w:r>
    </w:p>
    <w:p/>
    <w:p/>
    <w:p>
      <w:r>
        <w:t>PATRICK MOKIWA KIVANDA</w:t>
      </w:r>
    </w:p>
    <w:p>
      <w:r>
        <w:tab/>
        <w:tab/>
        <w:tab/>
        <w:tab/>
        <w:tab/>
        <w:t>____________________</w:t>
      </w:r>
    </w:p>
    <w:p>
      <w:r>
        <w:tab/>
        <w:tab/>
        <w:tab/>
        <w:tab/>
        <w:tab/>
        <w:t>Signature and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