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E1" w:rsidRP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793B">
        <w:rPr>
          <w:rFonts w:ascii="Times New Roman" w:hAnsi="Times New Roman" w:cs="Times New Roman"/>
          <w:b/>
          <w:sz w:val="50"/>
          <w:szCs w:val="50"/>
        </w:rPr>
        <w:t>Graphical Analysis</w:t>
      </w:r>
    </w:p>
    <w:p w:rsid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793B">
        <w:rPr>
          <w:rFonts w:ascii="Times New Roman" w:hAnsi="Times New Roman" w:cs="Times New Roman"/>
          <w:b/>
          <w:sz w:val="50"/>
          <w:szCs w:val="50"/>
        </w:rPr>
        <w:t>Physics 225L</w:t>
      </w:r>
      <w:r w:rsidR="00A20DD6">
        <w:rPr>
          <w:rFonts w:ascii="Times New Roman" w:hAnsi="Times New Roman" w:cs="Times New Roman"/>
          <w:b/>
          <w:sz w:val="50"/>
          <w:szCs w:val="50"/>
        </w:rPr>
        <w:t xml:space="preserve"> </w:t>
      </w:r>
    </w:p>
    <w:p w:rsidR="00A20DD6" w:rsidRPr="006A793B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8:00am-10:50am</w:t>
      </w:r>
    </w:p>
    <w:p w:rsidR="006A793B" w:rsidRP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6A793B" w:rsidRP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793B">
        <w:rPr>
          <w:rFonts w:ascii="Times New Roman" w:hAnsi="Times New Roman" w:cs="Times New Roman"/>
          <w:b/>
          <w:sz w:val="50"/>
          <w:szCs w:val="50"/>
        </w:rPr>
        <w:t xml:space="preserve">Jared </w:t>
      </w:r>
      <w:proofErr w:type="spellStart"/>
      <w:r w:rsidRPr="006A793B">
        <w:rPr>
          <w:rFonts w:ascii="Times New Roman" w:hAnsi="Times New Roman" w:cs="Times New Roman"/>
          <w:b/>
          <w:sz w:val="50"/>
          <w:szCs w:val="50"/>
        </w:rPr>
        <w:t>Dyreson</w:t>
      </w:r>
      <w:proofErr w:type="spellEnd"/>
    </w:p>
    <w:p w:rsid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proofErr w:type="spellStart"/>
      <w:r w:rsidRPr="006A793B">
        <w:rPr>
          <w:rFonts w:ascii="Times New Roman" w:hAnsi="Times New Roman" w:cs="Times New Roman"/>
          <w:b/>
          <w:sz w:val="50"/>
          <w:szCs w:val="50"/>
        </w:rPr>
        <w:t>Shashwat</w:t>
      </w:r>
      <w:proofErr w:type="spellEnd"/>
      <w:r w:rsidRPr="006A793B">
        <w:rPr>
          <w:rFonts w:ascii="Times New Roman" w:hAnsi="Times New Roman" w:cs="Times New Roman"/>
          <w:b/>
          <w:sz w:val="50"/>
          <w:szCs w:val="50"/>
        </w:rPr>
        <w:t xml:space="preserve"> Patel</w:t>
      </w:r>
    </w:p>
    <w:p w:rsidR="006A793B" w:rsidRDefault="006A793B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08/28/2018</w:t>
      </w: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6A793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20DD6" w:rsidRDefault="00A20DD6" w:rsidP="00A20DD6">
      <w:pPr>
        <w:rPr>
          <w:rFonts w:ascii="Times New Roman" w:hAnsi="Times New Roman" w:cs="Times New Roman"/>
          <w:b/>
          <w:sz w:val="36"/>
          <w:szCs w:val="36"/>
        </w:rPr>
      </w:pPr>
    </w:p>
    <w:p w:rsidR="002A30E7" w:rsidRDefault="00A20DD6" w:rsidP="00A20DD6">
      <w:pPr>
        <w:rPr>
          <w:rFonts w:ascii="Times New Roman" w:hAnsi="Times New Roman" w:cs="Times New Roman"/>
          <w:sz w:val="24"/>
          <w:szCs w:val="24"/>
        </w:rPr>
      </w:pPr>
      <w:r w:rsidRPr="002A30E7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Graphs are able to convey trends in data that the human eye cannot perceive. There are different types of graphs and the main two that are used today are Log-Log and Cartesian linear. In this lab we will be finding the slope intercept </w:t>
      </w:r>
      <w:r w:rsidR="00AA04F7">
        <w:rPr>
          <w:rFonts w:ascii="Times New Roman" w:hAnsi="Times New Roman" w:cs="Times New Roman"/>
          <w:sz w:val="24"/>
          <w:szCs w:val="24"/>
        </w:rPr>
        <w:t>to find out if there are any relationship existing. In the log graph, we will be finding a mathematical relationship between period and planet’s semi major axis.</w:t>
      </w:r>
    </w:p>
    <w:p w:rsidR="002A30E7" w:rsidRDefault="002A30E7" w:rsidP="00A20DD6">
      <w:pPr>
        <w:rPr>
          <w:rFonts w:ascii="Times New Roman" w:hAnsi="Times New Roman" w:cs="Times New Roman"/>
          <w:sz w:val="24"/>
          <w:szCs w:val="24"/>
        </w:rPr>
      </w:pPr>
    </w:p>
    <w:p w:rsidR="002A30E7" w:rsidRDefault="002A30E7" w:rsidP="00A20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Graph/Table</w:t>
      </w:r>
    </w:p>
    <w:p w:rsidR="002A30E7" w:rsidRDefault="002A30E7" w:rsidP="002A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:rsidR="002A30E7" w:rsidRPr="002A30E7" w:rsidRDefault="002A30E7" w:rsidP="002A30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the relationship between the time and velocity.</w:t>
      </w:r>
    </w:p>
    <w:p w:rsidR="00A20DD6" w:rsidRDefault="002A30E7" w:rsidP="00A20D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92564" wp14:editId="2642EF16">
            <wp:extent cx="451485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A04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0E7" w:rsidRDefault="002A30E7" w:rsidP="00A20DD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320" w:type="dxa"/>
        <w:tblLook w:val="04A0" w:firstRow="1" w:lastRow="0" w:firstColumn="1" w:lastColumn="0" w:noHBand="0" w:noVBand="1"/>
      </w:tblPr>
      <w:tblGrid>
        <w:gridCol w:w="1160"/>
        <w:gridCol w:w="1160"/>
      </w:tblGrid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t(s)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vn</w:t>
            </w:r>
            <w:proofErr w:type="spellEnd"/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(m/s)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2.786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3.143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1.85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2.719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2.857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2.805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2.257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2.596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4.35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2.243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4.85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2.377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A30E7" w:rsidRDefault="002A30E7" w:rsidP="00A20DD6">
      <w:pPr>
        <w:rPr>
          <w:rFonts w:ascii="Times New Roman" w:hAnsi="Times New Roman" w:cs="Times New Roman"/>
          <w:sz w:val="24"/>
          <w:szCs w:val="24"/>
        </w:rPr>
      </w:pPr>
    </w:p>
    <w:p w:rsidR="002A30E7" w:rsidRPr="002A30E7" w:rsidRDefault="002A30E7" w:rsidP="002A30E7">
      <w:pPr>
        <w:rPr>
          <w:rFonts w:ascii="Times New Roman" w:hAnsi="Times New Roman" w:cs="Times New Roman"/>
          <w:sz w:val="24"/>
          <w:szCs w:val="24"/>
        </w:rPr>
      </w:pPr>
    </w:p>
    <w:p w:rsidR="002A30E7" w:rsidRPr="002A30E7" w:rsidRDefault="002A30E7" w:rsidP="002A30E7">
      <w:pPr>
        <w:rPr>
          <w:rFonts w:ascii="Times New Roman" w:hAnsi="Times New Roman" w:cs="Times New Roman"/>
          <w:sz w:val="24"/>
          <w:szCs w:val="24"/>
        </w:rPr>
      </w:pPr>
    </w:p>
    <w:p w:rsidR="002A30E7" w:rsidRPr="002A30E7" w:rsidRDefault="002A30E7" w:rsidP="002A30E7">
      <w:pPr>
        <w:rPr>
          <w:rFonts w:ascii="Times New Roman" w:hAnsi="Times New Roman" w:cs="Times New Roman"/>
          <w:sz w:val="24"/>
          <w:szCs w:val="24"/>
        </w:rPr>
      </w:pPr>
    </w:p>
    <w:p w:rsidR="002A30E7" w:rsidRPr="002A30E7" w:rsidRDefault="002A30E7" w:rsidP="002A30E7">
      <w:pPr>
        <w:rPr>
          <w:rFonts w:ascii="Times New Roman" w:hAnsi="Times New Roman" w:cs="Times New Roman"/>
          <w:sz w:val="24"/>
          <w:szCs w:val="24"/>
        </w:rPr>
      </w:pPr>
    </w:p>
    <w:p w:rsidR="002A30E7" w:rsidRPr="002A30E7" w:rsidRDefault="002A30E7" w:rsidP="002A30E7">
      <w:pPr>
        <w:rPr>
          <w:rFonts w:ascii="Times New Roman" w:hAnsi="Times New Roman" w:cs="Times New Roman"/>
          <w:sz w:val="24"/>
          <w:szCs w:val="24"/>
        </w:rPr>
      </w:pPr>
    </w:p>
    <w:p w:rsidR="002A30E7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0E7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</w:p>
    <w:p w:rsidR="002A30E7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7188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557"/>
        <w:gridCol w:w="1363"/>
        <w:gridCol w:w="1276"/>
      </w:tblGrid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Noise Amp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Slope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Intercept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Coeffiecient</w:t>
            </w:r>
            <w:proofErr w:type="spellEnd"/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of Determination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Acceleration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A30E7">
              <w:rPr>
                <w:rFonts w:ascii="Calibri" w:eastAsia="Times New Roman" w:hAnsi="Calibri" w:cs="Times New Roman"/>
                <w:b/>
                <w:bCs/>
                <w:color w:val="FFFFFF"/>
              </w:rPr>
              <w:t>Vo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-0.1728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3.0401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0.152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0.01336667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2.8778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0.6137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-0.2333333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-0.0407333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-0.175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3.0907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0.765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0.16666667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0.03023333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-0.1742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3.0267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0.16133333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0.0089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-0.168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3.035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0.785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0.01166667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-0.1474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2.9642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0.9194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-0.0173333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-0.0119333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-0.1826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3.0693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0.9247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0.21733333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0.0231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-0.1684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3.0499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0.9497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0.12266667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0.01663333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-0.1892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3.123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0.9515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0.26133333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-0.1512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3.0013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0.9147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0.00043333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-0.1156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2.9037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0.6549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-0.2293333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-0.0321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-0.1265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2.9066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0.7627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-0.1566667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-0.0311333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3.0264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0.8177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0.06666667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0.0088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-0.1433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3.0057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0.8068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-0.0446667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0.0019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-0.1034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2.8889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0.6231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-0.3106667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-0.0370333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-0.1531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3.0847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0.6186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0.02066667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0.02823333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-0.1247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2.9083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0.4261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-0.1686667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-0.0305667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-0.1574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3.0232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0.5335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0.04933333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0.00773333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-0.1296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3.0144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0.5789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-0.136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0.0048</w:t>
            </w:r>
          </w:p>
        </w:tc>
      </w:tr>
      <w:tr w:rsidR="002A30E7" w:rsidRPr="002A30E7" w:rsidTr="002A30E7">
        <w:trPr>
          <w:trHeight w:val="300"/>
        </w:trPr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-0.1367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2.9894</w:t>
            </w:r>
          </w:p>
        </w:tc>
        <w:tc>
          <w:tcPr>
            <w:tcW w:w="13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0.5055</w:t>
            </w:r>
          </w:p>
        </w:tc>
        <w:tc>
          <w:tcPr>
            <w:tcW w:w="11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-0.0886667</w:t>
            </w:r>
          </w:p>
        </w:tc>
        <w:tc>
          <w:tcPr>
            <w:tcW w:w="11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2A30E7" w:rsidRPr="002A30E7" w:rsidRDefault="002A30E7" w:rsidP="002A30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30E7">
              <w:rPr>
                <w:rFonts w:ascii="Calibri" w:eastAsia="Times New Roman" w:hAnsi="Calibri" w:cs="Times New Roman"/>
                <w:color w:val="000000"/>
              </w:rPr>
              <w:t>-0.0035333</w:t>
            </w:r>
          </w:p>
        </w:tc>
      </w:tr>
    </w:tbl>
    <w:p w:rsidR="002A30E7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</w:p>
    <w:p w:rsidR="00CA5A2A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shows the data when different noise levels are introduced into a system. Here, we used different numbers and did multiple trials to find different slope, intercept, and coefficient (R^2) values. Later, using those values we found the percent variation (a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2A30E7" w:rsidRDefault="00CA5A2A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A3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117" w:rsidRDefault="0073511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graph represents the mathematical representation between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distances each planet is from the Sun. This will help us determine how long it will take to complete one revolution around the Sun.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340"/>
        <w:gridCol w:w="1160"/>
      </w:tblGrid>
      <w:tr w:rsidR="00CA5A2A" w:rsidRPr="00CA5A2A" w:rsidTr="00CA5A2A">
        <w:trPr>
          <w:trHeight w:val="300"/>
        </w:trPr>
        <w:tc>
          <w:tcPr>
            <w:tcW w:w="13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CA5A2A" w:rsidRPr="00CA5A2A" w:rsidRDefault="00CA5A2A" w:rsidP="00CA5A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A5A2A">
              <w:rPr>
                <w:rFonts w:ascii="Calibri" w:eastAsia="Times New Roman" w:hAnsi="Calibri" w:cs="Times New Roman"/>
                <w:b/>
                <w:bCs/>
                <w:color w:val="FFFFFF"/>
              </w:rPr>
              <w:t>Semimajor</w:t>
            </w:r>
            <w:proofErr w:type="spellEnd"/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CA5A2A" w:rsidRPr="00CA5A2A" w:rsidRDefault="00CA5A2A" w:rsidP="00CA5A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A5A2A">
              <w:rPr>
                <w:rFonts w:ascii="Calibri" w:eastAsia="Times New Roman" w:hAnsi="Calibri" w:cs="Times New Roman"/>
                <w:b/>
                <w:bCs/>
                <w:color w:val="FFFFFF"/>
              </w:rPr>
              <w:t>Period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0.241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0.615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29.5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</w:tr>
      <w:tr w:rsidR="00CA5A2A" w:rsidRPr="00CA5A2A" w:rsidTr="00CA5A2A">
        <w:trPr>
          <w:trHeight w:val="315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CE6F1" w:fill="DCE6F1"/>
            <w:vAlign w:val="center"/>
            <w:hideMark/>
          </w:tcPr>
          <w:p w:rsidR="00CA5A2A" w:rsidRPr="00CA5A2A" w:rsidRDefault="00CA5A2A" w:rsidP="00CA5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5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</w:tr>
    </w:tbl>
    <w:p w:rsidR="002A30E7" w:rsidRDefault="002A30E7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</w:p>
    <w:p w:rsidR="00CA5A2A" w:rsidRDefault="00CA5A2A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</w:p>
    <w:p w:rsidR="00CA5A2A" w:rsidRDefault="00CA5A2A" w:rsidP="002A30E7">
      <w:pPr>
        <w:tabs>
          <w:tab w:val="left" w:pos="161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D638E" wp14:editId="72451B07">
            <wp:extent cx="4600575" cy="27336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30E7" w:rsidRPr="00A20DD6" w:rsidRDefault="002A30E7" w:rsidP="00A2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2A30E7" w:rsidRPr="00A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603BD"/>
    <w:multiLevelType w:val="hybridMultilevel"/>
    <w:tmpl w:val="2FAE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B"/>
    <w:rsid w:val="002A30E7"/>
    <w:rsid w:val="004400BE"/>
    <w:rsid w:val="006A793B"/>
    <w:rsid w:val="00735117"/>
    <w:rsid w:val="0089278C"/>
    <w:rsid w:val="00A20DD6"/>
    <w:rsid w:val="00AA04F7"/>
    <w:rsid w:val="00CA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9E06"/>
  <w15:chartTrackingRefBased/>
  <w15:docId w15:val="{602136DA-2B27-4AA3-9844-E24C2265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esktop\graphical-Analysis-Student-Version%20(6)%20Jared%20Shashwa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esktop\graphical-Analysis-Student-Version%20(6)%20Jared%20Shashwat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'Student Data'!$B$4</c:f>
              <c:strCache>
                <c:ptCount val="1"/>
                <c:pt idx="0">
                  <c:v>vn(m/s)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0066558135929213E-2"/>
                  <c:y val="0.138340624088655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>
                  <a:glow rad="63500">
                    <a:schemeClr val="bg1">
                      <a:alpha val="40000"/>
                    </a:schemeClr>
                  </a:glow>
                  <a:outerShdw blurRad="50800" dist="50800" dir="5400000" algn="ctr" rotWithShape="0">
                    <a:schemeClr val="bg1"/>
                  </a:outerShdw>
                </a:effectLst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'Student Data'!$A$5:$A$14</c:f>
              <c:numCache>
                <c:formatCode>General</c:formatCode>
                <c:ptCount val="10"/>
                <c:pt idx="0">
                  <c:v>0.35</c:v>
                </c:pt>
                <c:pt idx="1">
                  <c:v>0.85</c:v>
                </c:pt>
                <c:pt idx="2">
                  <c:v>1.35</c:v>
                </c:pt>
                <c:pt idx="3">
                  <c:v>1.85</c:v>
                </c:pt>
                <c:pt idx="4">
                  <c:v>2.35</c:v>
                </c:pt>
                <c:pt idx="5">
                  <c:v>2.85</c:v>
                </c:pt>
                <c:pt idx="6">
                  <c:v>3.35</c:v>
                </c:pt>
                <c:pt idx="7">
                  <c:v>3.85</c:v>
                </c:pt>
                <c:pt idx="8">
                  <c:v>4.3499999999999996</c:v>
                </c:pt>
                <c:pt idx="9">
                  <c:v>4.8499999999999996</c:v>
                </c:pt>
              </c:numCache>
            </c:numRef>
          </c:xVal>
          <c:yVal>
            <c:numRef>
              <c:f>'Student Data'!$B$5:$B$14</c:f>
              <c:numCache>
                <c:formatCode>General</c:formatCode>
                <c:ptCount val="10"/>
                <c:pt idx="0">
                  <c:v>2.786</c:v>
                </c:pt>
                <c:pt idx="1">
                  <c:v>3.1429999999999998</c:v>
                </c:pt>
                <c:pt idx="2">
                  <c:v>2.54</c:v>
                </c:pt>
                <c:pt idx="3">
                  <c:v>2.7189999999999999</c:v>
                </c:pt>
                <c:pt idx="4">
                  <c:v>2.8570000000000002</c:v>
                </c:pt>
                <c:pt idx="5">
                  <c:v>2.8050000000000002</c:v>
                </c:pt>
                <c:pt idx="6">
                  <c:v>2.2570000000000001</c:v>
                </c:pt>
                <c:pt idx="7">
                  <c:v>2.5960000000000001</c:v>
                </c:pt>
                <c:pt idx="8">
                  <c:v>2.2429999999999999</c:v>
                </c:pt>
                <c:pt idx="9">
                  <c:v>2.3769999999999998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B7-443B-A34A-67761C2B3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074672"/>
        <c:axId val="268075920"/>
      </c:scatterChart>
      <c:valAx>
        <c:axId val="26807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75920"/>
        <c:crosses val="autoZero"/>
        <c:crossBetween val="midCat"/>
      </c:valAx>
      <c:valAx>
        <c:axId val="26807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074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Period</a:t>
            </a:r>
            <a:r>
              <a:rPr lang="en-US" baseline="0"/>
              <a:t> vs Semimajor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47702732810579E-2"/>
          <c:y val="0.16698656570367729"/>
          <c:w val="0.87119685039370076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'Student Data'!$A$43:$A$51</c:f>
              <c:numCache>
                <c:formatCode>General</c:formatCode>
                <c:ptCount val="9"/>
                <c:pt idx="0">
                  <c:v>5.79</c:v>
                </c:pt>
                <c:pt idx="1">
                  <c:v>10.8</c:v>
                </c:pt>
                <c:pt idx="2">
                  <c:v>15</c:v>
                </c:pt>
                <c:pt idx="3">
                  <c:v>22.8</c:v>
                </c:pt>
                <c:pt idx="4">
                  <c:v>77.8</c:v>
                </c:pt>
                <c:pt idx="5">
                  <c:v>143</c:v>
                </c:pt>
                <c:pt idx="6">
                  <c:v>287</c:v>
                </c:pt>
                <c:pt idx="7">
                  <c:v>450</c:v>
                </c:pt>
                <c:pt idx="8">
                  <c:v>590</c:v>
                </c:pt>
              </c:numCache>
            </c:numRef>
          </c:xVal>
          <c:yVal>
            <c:numRef>
              <c:f>'Student Data'!$B$43:$B$51</c:f>
              <c:numCache>
                <c:formatCode>General</c:formatCode>
                <c:ptCount val="9"/>
                <c:pt idx="0">
                  <c:v>0.24099999999999999</c:v>
                </c:pt>
                <c:pt idx="1">
                  <c:v>0.61499999999999999</c:v>
                </c:pt>
                <c:pt idx="2">
                  <c:v>1</c:v>
                </c:pt>
                <c:pt idx="3">
                  <c:v>1.88</c:v>
                </c:pt>
                <c:pt idx="4">
                  <c:v>11.9</c:v>
                </c:pt>
                <c:pt idx="5">
                  <c:v>29.5</c:v>
                </c:pt>
                <c:pt idx="6">
                  <c:v>84</c:v>
                </c:pt>
                <c:pt idx="7">
                  <c:v>165</c:v>
                </c:pt>
                <c:pt idx="8">
                  <c:v>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32-4F2F-B1FB-020766C48E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150960"/>
        <c:axId val="327151376"/>
      </c:scatterChart>
      <c:valAx>
        <c:axId val="3271509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Semimajor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151376"/>
        <c:crosses val="autoZero"/>
        <c:crossBetween val="midCat"/>
      </c:valAx>
      <c:valAx>
        <c:axId val="327151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Period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15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2018-08-28T15:38:00Z</dcterms:created>
  <dcterms:modified xsi:type="dcterms:W3CDTF">2018-08-28T17:54:00Z</dcterms:modified>
</cp:coreProperties>
</file>