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3D"/>
          <w:sz w:val="56"/>
        </w:rPr>
        <w:t>Greenerry</w:t>
      </w:r>
    </w:p>
    <w:p>
      <w:pPr>
        <w:jc w:val="center"/>
      </w:pPr>
      <w:r>
        <w:rPr>
          <w:b/>
          <w:sz w:val="40"/>
        </w:rPr>
        <w:t>Manual de Utilização</w:t>
      </w:r>
    </w:p>
    <w:p>
      <w:pPr>
        <w:jc w:val="center"/>
      </w:pPr>
      <w:r>
        <w:rPr>
          <w:sz w:val="24"/>
        </w:rPr>
        <w:t>Plataforma Web de Música, Artistas e Merchandising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AF0F6"/>
          </w:tcPr>
          <w:p>
            <w:pPr>
              <w:spacing w:after="40"/>
            </w:pPr>
            <w:r/>
            <w:r>
              <w:rPr>
                <w:b/>
              </w:rPr>
              <w:t>Aluno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Srijan Gautam</w:t>
            </w:r>
          </w:p>
        </w:tc>
      </w:tr>
      <w:tr>
        <w:tc>
          <w:tcPr>
            <w:tcW w:type="dxa" w:w="4997"/>
            <w:vAlign w:val="center"/>
            <w:shd w:fill="EAF0F6"/>
          </w:tcPr>
          <w:p>
            <w:pPr>
              <w:spacing w:after="40"/>
            </w:pPr>
            <w:r/>
            <w:r>
              <w:rPr>
                <w:b/>
              </w:rPr>
              <w:t>Curso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Gestão e Programação de Sistemas Informáticos</w:t>
            </w:r>
          </w:p>
        </w:tc>
      </w:tr>
      <w:tr>
        <w:tc>
          <w:tcPr>
            <w:tcW w:type="dxa" w:w="4997"/>
            <w:vAlign w:val="center"/>
            <w:shd w:fill="EAF0F6"/>
          </w:tcPr>
          <w:p>
            <w:pPr>
              <w:spacing w:after="40"/>
            </w:pPr>
            <w:r/>
            <w:r>
              <w:rPr>
                <w:b/>
              </w:rPr>
              <w:t>Ano letivo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2025/2026</w:t>
            </w:r>
          </w:p>
        </w:tc>
      </w:tr>
      <w:tr>
        <w:tc>
          <w:tcPr>
            <w:tcW w:type="dxa" w:w="4997"/>
            <w:vAlign w:val="center"/>
            <w:shd w:fill="EAF0F6"/>
          </w:tcPr>
          <w:p>
            <w:pPr>
              <w:spacing w:after="40"/>
            </w:pPr>
            <w:r/>
            <w:r>
              <w:rPr>
                <w:b/>
              </w:rPr>
              <w:t>Documento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Manual de Utilização da PAP Greenerry</w:t>
            </w:r>
          </w:p>
        </w:tc>
      </w:tr>
    </w:tbl>
    <w:p>
      <w:r>
        <w:br w:type="page"/>
      </w:r>
    </w:p>
    <w:p>
      <w:pPr>
        <w:pStyle w:val="Heading1"/>
      </w:pPr>
      <w:r>
        <w:t>Índice funcional</w:t>
      </w:r>
    </w:p>
    <w:p>
      <w:pPr>
        <w:spacing w:after="120"/>
        <w:jc w:val="both"/>
      </w:pPr>
      <w:r>
        <w:t>Este manual explica a utilização prática da plataforma Greenerry. O objetivo é orientar visitantes, clientes, artistas e administradores durante a navegação e a execução das tarefas principais. A instalação técnica, a configuração do XAMPP e a importação da base de dados estão descritas no Manual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AF0F6"/>
          </w:tcPr>
          <w:p>
            <w:pPr>
              <w:spacing w:after="40"/>
            </w:pPr>
            <w:r/>
            <w:r>
              <w:rPr>
                <w:b/>
              </w:rPr>
              <w:t>Secção</w:t>
            </w:r>
          </w:p>
        </w:tc>
        <w:tc>
          <w:tcPr>
            <w:tcW w:type="dxa" w:w="4997"/>
            <w:vAlign w:val="center"/>
            <w:shd w:fill="EAF0F6"/>
          </w:tcPr>
          <w:p>
            <w:pPr>
              <w:spacing w:after="40"/>
            </w:pPr>
            <w:r/>
            <w:r>
              <w:rPr>
                <w:b/>
              </w:rPr>
              <w:t>Conteúdo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Acesso e navegação inicial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Utilização como cliente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Utilização como artista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Utilização como administrador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Boas práticas e resolução de problemas</w:t>
            </w:r>
          </w:p>
        </w:tc>
      </w:tr>
    </w:tbl>
    <w:p>
      <w:r>
        <w:br w:type="page"/>
      </w:r>
    </w:p>
    <w:p>
      <w:pPr>
        <w:pStyle w:val="Heading1"/>
      </w:pPr>
      <w:r>
        <w:t>1. Acesso e navegação inicial</w:t>
      </w:r>
    </w:p>
    <w:p>
      <w:pPr>
        <w:spacing w:after="120"/>
        <w:jc w:val="both"/>
      </w:pPr>
      <w:r>
        <w:t>A Greenerry é acedida através do navegador, em ambiente local, usando o endereço do projeto dentro do XAMPP. O utilizador começa na página inicial, onde pode consultar destaques, navegar para música, artistas e loja, ou iniciar sessão para aceder a funcionalidades privadas.</w:t>
      </w:r>
    </w:p>
    <w:p>
      <w:pPr>
        <w:pStyle w:val="ListNumber"/>
        <w:spacing w:after="40"/>
      </w:pPr>
      <w:r>
        <w:t>Abrir o navegador e aceder ao endereço local da plataforma.</w:t>
      </w:r>
    </w:p>
    <w:p>
      <w:pPr>
        <w:pStyle w:val="ListNumber"/>
        <w:spacing w:after="40"/>
      </w:pPr>
      <w:r>
        <w:t>Usar o menu lateral para entrar nas áreas Início, Música, Artistas ou Loja.</w:t>
      </w:r>
    </w:p>
    <w:p>
      <w:pPr>
        <w:pStyle w:val="ListNumber"/>
        <w:spacing w:after="40"/>
      </w:pPr>
      <w:r>
        <w:t>Usar o botão de idioma para alternar entre português e inglês, quando necessário.</w:t>
      </w:r>
    </w:p>
    <w:p>
      <w:pPr>
        <w:pStyle w:val="ListNumber"/>
        <w:spacing w:after="40"/>
      </w:pPr>
      <w:r>
        <w:t>Usar o botão de tema para alternar entre modo claro e escuro.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1 - Página inicial da plataforma Greenerry.</w:t>
      </w:r>
    </w:p>
    <w:p>
      <w:pPr>
        <w:pStyle w:val="Heading1"/>
      </w:pPr>
      <w:r>
        <w:t>2. Utilização como cliente</w:t>
      </w:r>
    </w:p>
    <w:p>
      <w:pPr>
        <w:pStyle w:val="Heading2"/>
      </w:pPr>
      <w:r>
        <w:t>2.1 Conta, sessão e perfil</w:t>
      </w:r>
    </w:p>
    <w:p>
      <w:pPr>
        <w:spacing w:after="120"/>
        <w:jc w:val="both"/>
      </w:pPr>
      <w:r>
        <w:t>O cliente pode criar conta, iniciar sessão, consultar o perfil, gerir favoritos, acompanhar notificações e aceder ao histórico de compras. A sessão ativa permite guardar ações pessoais, como músicas favoritas, playlists e encomendas.</w:t>
      </w:r>
    </w:p>
    <w:p>
      <w:pPr>
        <w:pStyle w:val="ListNumber"/>
        <w:spacing w:after="40"/>
      </w:pPr>
      <w:r>
        <w:t>Clicar em Entrar para iniciar sessão ou criar conta.</w:t>
      </w:r>
    </w:p>
    <w:p>
      <w:pPr>
        <w:pStyle w:val="ListNumber"/>
        <w:spacing w:after="40"/>
      </w:pPr>
      <w:r>
        <w:t>Introduzir e-mail e palavra-passe.</w:t>
      </w:r>
    </w:p>
    <w:p>
      <w:pPr>
        <w:pStyle w:val="ListNumber"/>
        <w:spacing w:after="40"/>
      </w:pPr>
      <w:r>
        <w:t>Após entrar, abrir o perfil para consultar dados pessoais e opções de conta.</w:t>
      </w:r>
    </w:p>
    <w:p>
      <w:pPr>
        <w:pStyle w:val="ListNumber"/>
        <w:spacing w:after="40"/>
      </w:pPr>
      <w:r>
        <w:t>Usar Biblioteca para consultar playlists, músicas favoritas e artistas favoritos.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tilizador_perfil_bibliote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2 - Área de perfil e biblioteca do utilizador.</w:t>
      </w:r>
    </w:p>
    <w:p>
      <w:pPr>
        <w:pStyle w:val="Heading2"/>
      </w:pPr>
      <w:r>
        <w:t>2.2 Música, artistas e biblioteca</w:t>
      </w:r>
    </w:p>
    <w:p>
      <w:pPr>
        <w:spacing w:after="120"/>
        <w:jc w:val="both"/>
      </w:pPr>
      <w:r>
        <w:t>Na área de música, o cliente pode procurar faixas, consultar lançamentos e usar o leitor inferior. Também pode guardar músicas como favoritas e navegar para páginas públicas de artistas.</w:t>
      </w:r>
    </w:p>
    <w:p>
      <w:pPr>
        <w:pStyle w:val="ListNumber"/>
        <w:spacing w:after="40"/>
      </w:pPr>
      <w:r>
        <w:t>Abrir a página Música.</w:t>
      </w:r>
    </w:p>
    <w:p>
      <w:pPr>
        <w:pStyle w:val="ListNumber"/>
        <w:spacing w:after="40"/>
      </w:pPr>
      <w:r>
        <w:t>Pesquisar por música, artista ou lançamento.</w:t>
      </w:r>
    </w:p>
    <w:p>
      <w:pPr>
        <w:pStyle w:val="ListNumber"/>
        <w:spacing w:after="40"/>
      </w:pPr>
      <w:r>
        <w:t>Clicar numa música para iniciar reprodução no leitor.</w:t>
      </w:r>
    </w:p>
    <w:p>
      <w:pPr>
        <w:pStyle w:val="ListNumber"/>
        <w:spacing w:after="40"/>
      </w:pPr>
      <w:r>
        <w:t>Usar o ícone de favorito para guardar a faixa na biblioteca.</w:t>
      </w:r>
    </w:p>
    <w:p>
      <w:pPr>
        <w:pStyle w:val="ListNumber"/>
        <w:spacing w:after="40"/>
      </w:pPr>
      <w:r>
        <w:t>Abrir a página de um artista para consultar lançamentos e produtos associados.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usica_cata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3 - Catálogo de música com leitor ativo.</w:t>
      </w:r>
    </w:p>
    <w:p>
      <w:pPr>
        <w:pStyle w:val="Heading2"/>
      </w:pPr>
      <w:r>
        <w:t>2.3 Loja, carrinho e checkout</w:t>
      </w:r>
    </w:p>
    <w:p>
      <w:pPr>
        <w:spacing w:after="120"/>
        <w:jc w:val="both"/>
      </w:pPr>
      <w:r>
        <w:t>A loja permite consultar produtos dos artistas, filtrar por categorias, abrir detalhes, escolher tamanho quando aplicável e finalizar uma compra. O carrinho junta os produtos antes do checkout.</w:t>
      </w:r>
    </w:p>
    <w:p>
      <w:pPr>
        <w:pStyle w:val="ListNumber"/>
        <w:spacing w:after="40"/>
      </w:pPr>
      <w:r>
        <w:t>Abrir a página Loja.</w:t>
      </w:r>
    </w:p>
    <w:p>
      <w:pPr>
        <w:pStyle w:val="ListNumber"/>
        <w:spacing w:after="40"/>
      </w:pPr>
      <w:r>
        <w:t>Pesquisar ou filtrar produtos por categoria.</w:t>
      </w:r>
    </w:p>
    <w:p>
      <w:pPr>
        <w:pStyle w:val="ListNumber"/>
        <w:spacing w:after="40"/>
      </w:pPr>
      <w:r>
        <w:t>Abrir o detalhe do produto para consultar imagens, preço e stock.</w:t>
      </w:r>
    </w:p>
    <w:p>
      <w:pPr>
        <w:pStyle w:val="ListNumber"/>
        <w:spacing w:after="40"/>
      </w:pPr>
      <w:r>
        <w:t>Selecionar tamanho, quando existir, e adicionar ao carrinho.</w:t>
      </w:r>
    </w:p>
    <w:p>
      <w:pPr>
        <w:pStyle w:val="ListNumber"/>
        <w:spacing w:after="40"/>
      </w:pPr>
      <w:r>
        <w:t>Confirmar carrinho, morada e finalizar checkout.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ja_produ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4 - Listagem de produtos da loja.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duto_detalh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5 - Página de detalhe de produto.</w:t>
      </w:r>
    </w:p>
    <w:p>
      <w:pPr>
        <w:pStyle w:val="Heading2"/>
      </w:pPr>
      <w:r>
        <w:t>2.4 Encomendas, mensagens e recibos</w:t>
      </w:r>
    </w:p>
    <w:p>
      <w:pPr>
        <w:spacing w:after="120"/>
        <w:jc w:val="both"/>
      </w:pPr>
      <w:r>
        <w:t>Depois da compra, o cliente pode acompanhar o estado da encomenda, consultar detalhes, descarregar a fatura/recibo e enviar mensagens ao vendedor quando precisa de esclarecer uma questão sobre o produto.</w:t>
      </w:r>
    </w:p>
    <w:p>
      <w:pPr>
        <w:pStyle w:val="ListNumber"/>
        <w:spacing w:after="40"/>
      </w:pPr>
      <w:r>
        <w:t>Abrir Compras ou As minhas encomendas.</w:t>
      </w:r>
    </w:p>
    <w:p>
      <w:pPr>
        <w:pStyle w:val="ListNumber"/>
        <w:spacing w:after="40"/>
      </w:pPr>
      <w:r>
        <w:t>Consultar o estado: pendente, em preparação, enviado, entregue ou cancelado.</w:t>
      </w:r>
    </w:p>
    <w:p>
      <w:pPr>
        <w:pStyle w:val="ListNumber"/>
        <w:spacing w:after="40"/>
      </w:pPr>
      <w:r>
        <w:t>Abrir o detalhe da encomenda para ver itens, morada, valores e progresso.</w:t>
      </w:r>
    </w:p>
    <w:p>
      <w:pPr>
        <w:pStyle w:val="ListNumber"/>
        <w:spacing w:after="40"/>
      </w:pPr>
      <w:r>
        <w:t>Usar a área de mensagem para contactar o vendedor.</w:t>
      </w:r>
    </w:p>
    <w:p>
      <w:pPr>
        <w:pStyle w:val="ListNumber"/>
        <w:spacing w:after="40"/>
      </w:pPr>
      <w:r>
        <w:t>Abrir a fatura quando disponível.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tilizador_encomend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6 - Página de encomendas do utilizador.</w:t>
      </w:r>
    </w:p>
    <w:p>
      <w:r>
        <w:drawing>
          <wp:inline xmlns:a="http://schemas.openxmlformats.org/drawingml/2006/main" xmlns:pic="http://schemas.openxmlformats.org/drawingml/2006/picture">
            <wp:extent cx="5715000" cy="27489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utilizador_encomenda_detalh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8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7 - Detalhe de encomenda com mensagens.</w:t>
      </w:r>
    </w:p>
    <w:p>
      <w:r>
        <w:br w:type="page"/>
      </w:r>
    </w:p>
    <w:p>
      <w:pPr>
        <w:pStyle w:val="Heading1"/>
      </w:pPr>
      <w:r>
        <w:t>3. Utilização como artista</w:t>
      </w:r>
    </w:p>
    <w:p>
      <w:pPr>
        <w:spacing w:after="120"/>
        <w:jc w:val="both"/>
      </w:pPr>
      <w:r>
        <w:t>O artista tem acesso a uma área própria para gerir presença na plataforma. Esta área permite publicar música, publicar produtos, acompanhar pedidos, responder compradores e consultar rendimento.</w:t>
      </w:r>
    </w:p>
    <w:p>
      <w:pPr>
        <w:pStyle w:val="Heading2"/>
      </w:pPr>
      <w:r>
        <w:t>3.1 Dashboard e análises</w:t>
      </w:r>
    </w:p>
    <w:p>
      <w:pPr>
        <w:pStyle w:val="ListNumber"/>
        <w:spacing w:after="40"/>
      </w:pPr>
      <w:r>
        <w:t>Entrar com uma conta de artista.</w:t>
      </w:r>
    </w:p>
    <w:p>
      <w:pPr>
        <w:pStyle w:val="ListNumber"/>
        <w:spacing w:after="40"/>
      </w:pPr>
      <w:r>
        <w:t>Abrir a área Artista no menu lateral.</w:t>
      </w:r>
    </w:p>
    <w:p>
      <w:pPr>
        <w:pStyle w:val="ListNumber"/>
        <w:spacing w:after="40"/>
      </w:pPr>
      <w:r>
        <w:t>Consultar a visão geral com estatísticas e atividade recente.</w:t>
      </w:r>
    </w:p>
    <w:p>
      <w:pPr>
        <w:pStyle w:val="ListNumber"/>
        <w:spacing w:after="40"/>
      </w:pPr>
      <w:r>
        <w:t>Abrir Análises ou Rendimento para ver vendas, produtos e evolução mensal.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rtista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8 - Dashboard do artista.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rtista_analy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9 - Área de análises do artista.</w:t>
      </w:r>
    </w:p>
    <w:p>
      <w:pPr>
        <w:pStyle w:val="Heading2"/>
      </w:pPr>
      <w:r>
        <w:t>3.2 Publicar música e produtos</w:t>
      </w:r>
    </w:p>
    <w:p>
      <w:pPr>
        <w:spacing w:after="120"/>
        <w:jc w:val="both"/>
      </w:pPr>
      <w:r>
        <w:t>A publicação de conteúdos permite ao artista submeter lançamentos musicais e produtos. Estes conteúdos podem ficar pendentes de aprovação antes de aparecerem publicamente, dependendo das regras da administração.</w:t>
      </w:r>
    </w:p>
    <w:p>
      <w:pPr>
        <w:pStyle w:val="ListNumber"/>
        <w:spacing w:after="40"/>
      </w:pPr>
      <w:r>
        <w:t>Abrir Publicar música para submeter lançamento, capa, género e faixas.</w:t>
      </w:r>
    </w:p>
    <w:p>
      <w:pPr>
        <w:pStyle w:val="ListNumber"/>
        <w:spacing w:after="40"/>
      </w:pPr>
      <w:r>
        <w:t>Abrir Publicar produto para criar merchandising com imagens, preço, categoria e stock.</w:t>
      </w:r>
    </w:p>
    <w:p>
      <w:pPr>
        <w:pStyle w:val="ListNumber"/>
        <w:spacing w:after="40"/>
      </w:pPr>
      <w:r>
        <w:t>Confirmar se os dados estão corretos antes de enviar.</w:t>
      </w:r>
    </w:p>
    <w:p>
      <w:pPr>
        <w:pStyle w:val="ListNumber"/>
        <w:spacing w:after="40"/>
      </w:pPr>
      <w:r>
        <w:t>Acompanhar o estado do conteúdo nas páginas de gestão do artista.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rtista_lancamen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10 - Gestão de lançamentos do artista.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rtista_produ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11 - Gestão de produtos do artista.</w:t>
      </w:r>
    </w:p>
    <w:p>
      <w:pPr>
        <w:pStyle w:val="Heading2"/>
      </w:pPr>
      <w:r>
        <w:t>3.3 Pedidos, mensagens e rendimento</w:t>
      </w:r>
    </w:p>
    <w:p>
      <w:pPr>
        <w:spacing w:after="120"/>
        <w:jc w:val="both"/>
      </w:pPr>
      <w:r>
        <w:t>Quando os clientes compram produtos, o artista consegue consultar pedidos, atualizar estados e responder mensagens. A página de rendimento mostra valores recebidos, produtos mais vendidos e movimentos recentes.</w:t>
      </w:r>
    </w:p>
    <w:p>
      <w:pPr>
        <w:pStyle w:val="ListNumber"/>
        <w:spacing w:after="40"/>
      </w:pPr>
      <w:r>
        <w:t>Abrir Pedidos para consultar encomendas relacionadas com os produtos do artista.</w:t>
      </w:r>
    </w:p>
    <w:p>
      <w:pPr>
        <w:pStyle w:val="ListNumber"/>
        <w:spacing w:after="40"/>
      </w:pPr>
      <w:r>
        <w:t>Usar os filtros para ver pedidos pendentes, em preparação, enviados, entregues ou cancelados.</w:t>
      </w:r>
    </w:p>
    <w:p>
      <w:pPr>
        <w:pStyle w:val="ListNumber"/>
        <w:spacing w:after="40"/>
      </w:pPr>
      <w:r>
        <w:t>Abrir o detalhe para responder ao comprador e atualizar o estado.</w:t>
      </w:r>
    </w:p>
    <w:p>
      <w:pPr>
        <w:pStyle w:val="ListNumber"/>
        <w:spacing w:after="40"/>
      </w:pPr>
      <w:r>
        <w:t>Abrir Rendimento para ver valores, gráficos e produtos mais vendidos.</w:t>
      </w:r>
    </w:p>
    <w:p>
      <w:r>
        <w:drawing>
          <wp:inline xmlns:a="http://schemas.openxmlformats.org/drawingml/2006/main" xmlns:pic="http://schemas.openxmlformats.org/drawingml/2006/picture">
            <wp:extent cx="5715000" cy="27429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artista_pedidos_mensage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2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12 - Pedidos do artista com mensagens.</w:t>
      </w:r>
    </w:p>
    <w:p>
      <w:r>
        <w:br w:type="page"/>
      </w:r>
    </w:p>
    <w:p>
      <w:pPr>
        <w:pStyle w:val="Heading1"/>
      </w:pPr>
      <w:r>
        <w:t>4. Utilização como administrador</w:t>
      </w:r>
    </w:p>
    <w:p>
      <w:pPr>
        <w:spacing w:after="120"/>
        <w:jc w:val="both"/>
      </w:pPr>
      <w:r>
        <w:t>A administração tem acesso reservado e não deve ser confundida com a área pública da plataforma. O painel administrativo serve para validar conteúdos, gerir dados principais, acompanhar vendas e consultar mensagens.</w:t>
      </w:r>
    </w:p>
    <w:p>
      <w:pPr>
        <w:pStyle w:val="Heading2"/>
      </w:pPr>
      <w:r>
        <w:t>4.1 Acesso ao painel administrativo</w:t>
      </w:r>
    </w:p>
    <w:p>
      <w:pPr>
        <w:pStyle w:val="ListNumber"/>
        <w:spacing w:after="40"/>
      </w:pPr>
      <w:r>
        <w:t>Abrir diretamente o URL reservado da administração.</w:t>
      </w:r>
    </w:p>
    <w:p>
      <w:pPr>
        <w:pStyle w:val="ListNumber"/>
        <w:spacing w:after="40"/>
      </w:pPr>
      <w:r>
        <w:t>Iniciar sessão com uma conta administrativa ativa.</w:t>
      </w:r>
    </w:p>
    <w:p>
      <w:pPr>
        <w:pStyle w:val="ListNumber"/>
        <w:spacing w:after="40"/>
      </w:pPr>
      <w:r>
        <w:t>Usar o menu lateral para navegar entre dashboard, música, produtos, encomendas, mensagens e relatórios.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login_url_reserv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13 - Acesso reservado à administração.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14 - Dashboard administrativo.</w:t>
      </w:r>
    </w:p>
    <w:p>
      <w:pPr>
        <w:pStyle w:val="Heading2"/>
      </w:pPr>
      <w:r>
        <w:t>4.2 Validação e gestão</w:t>
      </w:r>
    </w:p>
    <w:p>
      <w:pPr>
        <w:spacing w:after="120"/>
        <w:jc w:val="both"/>
      </w:pPr>
      <w:r>
        <w:t>O administrador pode rever produtos e lançamentos enviados por artistas, gerir géneros e categorias, acompanhar encomendas e consultar relatórios. Estas funções ajudam a manter a plataforma organizada e moderada.</w:t>
      </w:r>
    </w:p>
    <w:p>
      <w:pPr>
        <w:pStyle w:val="ListNumber"/>
        <w:spacing w:after="40"/>
      </w:pPr>
      <w:r>
        <w:t>Abrir Produtos para aprovar, rejeitar ou editar produtos submetidos.</w:t>
      </w:r>
    </w:p>
    <w:p>
      <w:pPr>
        <w:pStyle w:val="ListNumber"/>
        <w:spacing w:after="40"/>
      </w:pPr>
      <w:r>
        <w:t>Abrir Música ou Lançamentos para validar conteúdos musicais.</w:t>
      </w:r>
    </w:p>
    <w:p>
      <w:pPr>
        <w:pStyle w:val="ListNumber"/>
        <w:spacing w:after="40"/>
      </w:pPr>
      <w:r>
        <w:t>Abrir Encomendas para acompanhar compras e estados.</w:t>
      </w:r>
    </w:p>
    <w:p>
      <w:pPr>
        <w:pStyle w:val="ListNumber"/>
        <w:spacing w:after="40"/>
      </w:pPr>
      <w:r>
        <w:t>Abrir Mensagens para responder pedidos de suporte.</w:t>
      </w:r>
    </w:p>
    <w:p>
      <w:pPr>
        <w:pStyle w:val="ListNumber"/>
        <w:spacing w:after="40"/>
      </w:pPr>
      <w:r>
        <w:t>Abrir Relatórios para consultar vendas e atividade da plataforma.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produt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15 - Revisão administrativa de produtos.</w:t>
      </w:r>
    </w:p>
    <w:p>
      <w:r>
        <w:drawing>
          <wp:inline xmlns:a="http://schemas.openxmlformats.org/drawingml/2006/main" xmlns:pic="http://schemas.openxmlformats.org/drawingml/2006/picture">
            <wp:extent cx="5715000" cy="27384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relatorio_financei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16 - Relatório financeiro administrativo.</w:t>
      </w:r>
    </w:p>
    <w:p>
      <w:pPr>
        <w:pStyle w:val="Heading1"/>
      </w:pPr>
      <w:r>
        <w:t>5. Boas práticas e resolução de problemas</w:t>
      </w:r>
    </w:p>
    <w:p>
      <w:pPr>
        <w:spacing w:after="120"/>
        <w:jc w:val="both"/>
      </w:pPr>
      <w:r>
        <w:t>Durante a demonstração, deve-se seguir uma ordem clara: visitante, cliente, artista e administrador. Esta sequência ajuda a explicar o projeto de forma lógica e mostra que cada perfil tem permissões e funcionalidades próprias.</w:t>
      </w:r>
    </w:p>
    <w:p>
      <w:pPr>
        <w:pStyle w:val="ListBullet"/>
        <w:spacing w:after="40"/>
      </w:pPr>
      <w:r>
        <w:t>Se uma página não carregar, confirmar se Apache e MySQL/MariaDB estão iniciados no XAMPP.</w:t>
      </w:r>
    </w:p>
    <w:p>
      <w:pPr>
        <w:pStyle w:val="ListBullet"/>
        <w:spacing w:after="40"/>
      </w:pPr>
      <w:r>
        <w:t>Se os dados não aparecerem, confirmar se a base de dados greenerry foi importada a partir do anexo final.</w:t>
      </w:r>
    </w:p>
    <w:p>
      <w:pPr>
        <w:pStyle w:val="ListBullet"/>
        <w:spacing w:after="40"/>
      </w:pPr>
      <w:r>
        <w:t>Se imagens ou músicas falharem, confirmar se a pasta assets foi copiada com o projeto completo.</w:t>
      </w:r>
    </w:p>
    <w:p>
      <w:pPr>
        <w:pStyle w:val="ListBullet"/>
        <w:spacing w:after="40"/>
      </w:pPr>
      <w:r>
        <w:t>Se o login falhar, confirmar se está a ser usada uma conta ativa da base de dados de demonstração.</w:t>
      </w:r>
    </w:p>
    <w:p>
      <w:pPr>
        <w:pStyle w:val="ListBullet"/>
        <w:spacing w:after="40"/>
      </w:pPr>
      <w:r>
        <w:t>Para instalação técnica, consultar o Manual Técnico; para uso da plataforma, seguir este Manual de Utilização.</w:t>
      </w:r>
    </w:p>
    <w:p>
      <w:pPr>
        <w:pStyle w:val="Heading1"/>
      </w:pPr>
      <w:r>
        <w:t>6. Conclusão</w:t>
      </w:r>
    </w:p>
    <w:p>
      <w:pPr>
        <w:spacing w:after="120"/>
        <w:jc w:val="both"/>
      </w:pPr>
      <w:r>
        <w:t>O Manual de Utilização completa o Manual Técnico porque explica o funcionamento da plataforma do ponto de vista do utilizador. Com este documento, o júri consegue perceber como navegar pela Greenerry, como executar os fluxos principais e como cada perfil participa no sistema.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r>
      <w:rPr>
        <w:rFonts w:ascii="Arial" w:hAnsi="Arial"/>
        <w:sz w:val="18"/>
      </w:rPr>
      <w:t xml:space="preserve">Srijan Gautam | Greenerry | Página </w:t>
    </w:r>
    <w:r>
      <w:rPr>
        <w:rFonts w:ascii="Arial" w:hAnsi="Arial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8"/>
      </w:rPr>
      <w:t xml:space="preserve"> de </w:t>
    </w:r>
    <w:r>
      <w:rPr>
        <w:rFonts w:ascii="Arial" w:hAnsi="Arial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D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141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