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434D" w14:textId="225CEBB4" w:rsidR="00F63843" w:rsidRPr="00C5437B" w:rsidRDefault="00000000" w:rsidP="009225B7">
      <w:pPr>
        <w:spacing w:after="160" w:line="259" w:lineRule="auto"/>
        <w:jc w:val="center"/>
        <w:rPr>
          <w:rFonts w:asciiTheme="majorHAnsi" w:eastAsiaTheme="minorHAnsi" w:hAnsiTheme="majorHAnsi" w:cstheme="majorHAnsi"/>
          <w:b/>
          <w:bCs/>
          <w:kern w:val="2"/>
          <w:sz w:val="32"/>
          <w:szCs w:val="32"/>
          <w:lang w:val="en-GB"/>
          <w14:ligatures w14:val="standardContextual"/>
        </w:rPr>
      </w:pPr>
      <w:r w:rsidRPr="00C5437B">
        <w:rPr>
          <w:rFonts w:asciiTheme="majorHAnsi" w:eastAsiaTheme="minorHAnsi" w:hAnsiTheme="majorHAnsi" w:cstheme="majorHAnsi"/>
          <w:b/>
          <w:bCs/>
          <w:kern w:val="2"/>
          <w:sz w:val="32"/>
          <w:szCs w:val="32"/>
          <w:lang w:val="en-GB"/>
          <w14:ligatures w14:val="standardContextual"/>
        </w:rPr>
        <w:t>Impact Assessment Report – GREENGAGE Thematic Co-Exploration</w:t>
      </w:r>
      <w:r w:rsidR="002B6BCF">
        <w:rPr>
          <w:rFonts w:asciiTheme="majorHAnsi" w:eastAsiaTheme="minorHAnsi" w:hAnsiTheme="majorHAnsi" w:cstheme="majorHAnsi"/>
          <w:b/>
          <w:bCs/>
          <w:kern w:val="2"/>
          <w:sz w:val="32"/>
          <w:szCs w:val="32"/>
          <w:lang w:val="en-GB"/>
          <w14:ligatures w14:val="standardContextual"/>
        </w:rPr>
        <w:t xml:space="preserve"> at University of Deusto’s campus</w:t>
      </w:r>
    </w:p>
    <w:p w14:paraId="680198A4" w14:textId="77777777" w:rsidR="00F63843" w:rsidRPr="00C5437B" w:rsidRDefault="00000000" w:rsidP="009225B7">
      <w:pPr>
        <w:pStyle w:val="Ttulo1"/>
        <w:jc w:val="both"/>
        <w:rPr>
          <w:rFonts w:cstheme="majorHAnsi"/>
          <w:color w:val="auto"/>
          <w:lang w:val="en-GB"/>
        </w:rPr>
      </w:pPr>
      <w:r w:rsidRPr="00C5437B">
        <w:rPr>
          <w:rFonts w:cstheme="majorHAnsi"/>
          <w:color w:val="auto"/>
          <w:lang w:val="en-GB"/>
        </w:rPr>
        <w:t>1. Introduction</w:t>
      </w:r>
    </w:p>
    <w:p w14:paraId="2049CA36" w14:textId="4A8CA88D"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This report presents the impact assessment of the thematic co-exploration conducted as part of the GREENGAGE project</w:t>
      </w:r>
      <w:r w:rsidR="00063CAB" w:rsidRPr="00C5437B">
        <w:rPr>
          <w:rFonts w:asciiTheme="majorHAnsi" w:hAnsiTheme="majorHAnsi" w:cstheme="majorHAnsi"/>
          <w:lang w:val="en-GB"/>
        </w:rPr>
        <w:t xml:space="preserve"> at the University of Deusto’s campus, performing a </w:t>
      </w:r>
      <w:r w:rsidR="00063CAB" w:rsidRPr="00C5437B">
        <w:rPr>
          <w:rFonts w:asciiTheme="majorHAnsi" w:hAnsiTheme="majorHAnsi" w:cstheme="majorHAnsi"/>
          <w:i/>
          <w:iCs/>
          <w:lang w:val="en-GB"/>
        </w:rPr>
        <w:t>“reflection on the suitability and air quality of important points of interest (POIs) within the campus of the University of Deusto in Bilbao, Spain”</w:t>
      </w:r>
      <w:r w:rsidR="00063CAB" w:rsidRPr="00C5437B">
        <w:rPr>
          <w:rFonts w:asciiTheme="majorHAnsi" w:hAnsiTheme="majorHAnsi" w:cstheme="majorHAnsi"/>
          <w:lang w:val="en-GB"/>
        </w:rPr>
        <w:t>. This impact assessment evaluation has been carried out following</w:t>
      </w:r>
      <w:r w:rsidRPr="00C5437B">
        <w:rPr>
          <w:rFonts w:asciiTheme="majorHAnsi" w:hAnsiTheme="majorHAnsi" w:cstheme="majorHAnsi"/>
          <w:lang w:val="en-GB"/>
        </w:rPr>
        <w:t xml:space="preserve"> </w:t>
      </w:r>
      <w:hyperlink r:id="rId8" w:history="1">
        <w:r w:rsidR="00F63843" w:rsidRPr="00C5437B">
          <w:rPr>
            <w:rStyle w:val="Hipervnculo"/>
            <w:rFonts w:asciiTheme="majorHAnsi" w:hAnsiTheme="majorHAnsi" w:cstheme="majorHAnsi"/>
            <w:lang w:val="en-GB"/>
          </w:rPr>
          <w:t>ACTION impact assessment framework</w:t>
        </w:r>
      </w:hyperlink>
      <w:r w:rsidRPr="00C5437B">
        <w:rPr>
          <w:rFonts w:asciiTheme="majorHAnsi" w:hAnsiTheme="majorHAnsi" w:cstheme="majorHAnsi"/>
          <w:lang w:val="en-GB"/>
        </w:rPr>
        <w:t xml:space="preserve">. The experiment aimed to engage participants in a Citizen Science (CS) process to co-explore and reflect on issues related to environmental awareness, political participation, scientific engagement, and community empowerment. </w:t>
      </w:r>
      <w:r w:rsidRPr="00C5437B">
        <w:rPr>
          <w:rFonts w:asciiTheme="majorHAnsi" w:hAnsiTheme="majorHAnsi" w:cstheme="majorHAnsi"/>
          <w:lang w:val="en-GB"/>
        </w:rPr>
        <w:br/>
      </w:r>
      <w:r w:rsidRPr="00C5437B">
        <w:rPr>
          <w:rFonts w:asciiTheme="majorHAnsi" w:hAnsiTheme="majorHAnsi" w:cstheme="majorHAnsi"/>
          <w:lang w:val="en-GB"/>
        </w:rPr>
        <w:br/>
        <w:t>A total of 10 participants took part in the pre- and post-evaluation surveys designed to capture changes in perceptions, behaviours, and engagement across several impact areas.</w:t>
      </w:r>
      <w:r w:rsidR="00772500" w:rsidRPr="00C5437B">
        <w:rPr>
          <w:rFonts w:asciiTheme="majorHAnsi" w:hAnsiTheme="majorHAnsi" w:cstheme="majorHAnsi"/>
          <w:lang w:val="en-GB"/>
        </w:rPr>
        <w:t xml:space="preserve"> As mentioned, this exemplary thematic co-exploration took place within the campus of the University of Deusto in Bilbao, SPAIN on Friday 14</w:t>
      </w:r>
      <w:proofErr w:type="gramStart"/>
      <w:r w:rsidR="00772500" w:rsidRPr="00C5437B">
        <w:rPr>
          <w:rFonts w:asciiTheme="majorHAnsi" w:hAnsiTheme="majorHAnsi" w:cstheme="majorHAnsi"/>
          <w:vertAlign w:val="superscript"/>
          <w:lang w:val="en-GB"/>
        </w:rPr>
        <w:t>th</w:t>
      </w:r>
      <w:r w:rsidR="00772500" w:rsidRPr="00C5437B">
        <w:rPr>
          <w:rFonts w:asciiTheme="majorHAnsi" w:hAnsiTheme="majorHAnsi" w:cstheme="majorHAnsi"/>
          <w:lang w:val="en-GB"/>
        </w:rPr>
        <w:t xml:space="preserve">  March</w:t>
      </w:r>
      <w:proofErr w:type="gramEnd"/>
      <w:r w:rsidR="00772500" w:rsidRPr="00C5437B">
        <w:rPr>
          <w:rFonts w:asciiTheme="majorHAnsi" w:hAnsiTheme="majorHAnsi" w:cstheme="majorHAnsi"/>
          <w:lang w:val="en-GB"/>
        </w:rPr>
        <w:t xml:space="preserve"> 2025, from 11:30am to 12:30pm CET</w:t>
      </w:r>
    </w:p>
    <w:p w14:paraId="49DF430C" w14:textId="77777777" w:rsidR="00F63843" w:rsidRPr="00C5437B" w:rsidRDefault="00000000" w:rsidP="009225B7">
      <w:pPr>
        <w:pStyle w:val="Ttulo1"/>
        <w:jc w:val="both"/>
        <w:rPr>
          <w:rFonts w:cstheme="majorHAnsi"/>
          <w:color w:val="auto"/>
          <w:lang w:val="en-GB"/>
        </w:rPr>
      </w:pPr>
      <w:r w:rsidRPr="00C5437B">
        <w:rPr>
          <w:rFonts w:cstheme="majorHAnsi"/>
          <w:color w:val="auto"/>
          <w:lang w:val="en-GB"/>
        </w:rPr>
        <w:t>2. Methodology</w:t>
      </w:r>
    </w:p>
    <w:p w14:paraId="151BFD80" w14:textId="72615EE5"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 xml:space="preserve">The ACTION framework outlines impact dimensions in five major areas: Scientific, Social, Political, Environmental, and Economic. Pre- and post-evaluation questionnaires were administered to the same group of participants to capture quantitative and qualitative changes. Quantitative scores were compared, and qualitative responses were </w:t>
      </w:r>
      <w:r w:rsidR="00772500" w:rsidRPr="00C5437B">
        <w:rPr>
          <w:rFonts w:asciiTheme="majorHAnsi" w:hAnsiTheme="majorHAnsi" w:cstheme="majorHAnsi"/>
          <w:lang w:val="en-GB"/>
        </w:rPr>
        <w:t>analysed</w:t>
      </w:r>
      <w:r w:rsidRPr="00C5437B">
        <w:rPr>
          <w:rFonts w:asciiTheme="majorHAnsi" w:hAnsiTheme="majorHAnsi" w:cstheme="majorHAnsi"/>
          <w:lang w:val="en-GB"/>
        </w:rPr>
        <w:t xml:space="preserve"> to assess transformation.</w:t>
      </w:r>
    </w:p>
    <w:p w14:paraId="6DD8DEAE" w14:textId="77777777" w:rsidR="00F63843" w:rsidRPr="00C5437B" w:rsidRDefault="00000000" w:rsidP="009225B7">
      <w:pPr>
        <w:pStyle w:val="Ttulo1"/>
        <w:jc w:val="both"/>
        <w:rPr>
          <w:rFonts w:cstheme="majorHAnsi"/>
          <w:color w:val="auto"/>
          <w:lang w:val="en-GB"/>
        </w:rPr>
      </w:pPr>
      <w:r w:rsidRPr="00C5437B">
        <w:rPr>
          <w:rFonts w:cstheme="majorHAnsi"/>
          <w:color w:val="auto"/>
          <w:lang w:val="en-GB"/>
        </w:rPr>
        <w:t>3. Summary of Quantitative Impact Comparison</w:t>
      </w:r>
    </w:p>
    <w:p w14:paraId="33E3A87B"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The following table summarizes the average scores (± standard deviation) across impact dimensions from pre- and post-evaluation surveys: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58"/>
        <w:gridCol w:w="2156"/>
        <w:gridCol w:w="2157"/>
      </w:tblGrid>
      <w:tr w:rsidR="00F63843" w:rsidRPr="00C5437B" w14:paraId="2FBE3AA7" w14:textId="77777777" w:rsidTr="00247627">
        <w:tc>
          <w:tcPr>
            <w:tcW w:w="2159" w:type="dxa"/>
          </w:tcPr>
          <w:p w14:paraId="3FC3467C"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Impact Area</w:t>
            </w:r>
          </w:p>
        </w:tc>
        <w:tc>
          <w:tcPr>
            <w:tcW w:w="2158" w:type="dxa"/>
          </w:tcPr>
          <w:p w14:paraId="4173C7AE"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PRE Score (AVG ± SD)</w:t>
            </w:r>
          </w:p>
        </w:tc>
        <w:tc>
          <w:tcPr>
            <w:tcW w:w="2156" w:type="dxa"/>
          </w:tcPr>
          <w:p w14:paraId="11C046BD"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POST Score (AVG ± SD)</w:t>
            </w:r>
          </w:p>
        </w:tc>
        <w:tc>
          <w:tcPr>
            <w:tcW w:w="2157" w:type="dxa"/>
          </w:tcPr>
          <w:p w14:paraId="1866830D"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Change</w:t>
            </w:r>
          </w:p>
        </w:tc>
      </w:tr>
      <w:tr w:rsidR="00F63843" w:rsidRPr="00C5437B" w14:paraId="33812E67" w14:textId="77777777" w:rsidTr="00247627">
        <w:tc>
          <w:tcPr>
            <w:tcW w:w="2159" w:type="dxa"/>
          </w:tcPr>
          <w:p w14:paraId="2FDCE399"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Environmental</w:t>
            </w:r>
          </w:p>
        </w:tc>
        <w:tc>
          <w:tcPr>
            <w:tcW w:w="2158" w:type="dxa"/>
          </w:tcPr>
          <w:p w14:paraId="481430A2" w14:textId="5447EE25"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w:t>
            </w:r>
            <w:r w:rsidR="00D15201" w:rsidRPr="00C5437B">
              <w:rPr>
                <w:rFonts w:asciiTheme="majorHAnsi" w:hAnsiTheme="majorHAnsi" w:cstheme="majorHAnsi"/>
                <w:lang w:val="en-GB"/>
              </w:rPr>
              <w:t xml:space="preserve">1 </w:t>
            </w:r>
            <w:r w:rsidRPr="00C5437B">
              <w:rPr>
                <w:rFonts w:asciiTheme="majorHAnsi" w:hAnsiTheme="majorHAnsi" w:cstheme="majorHAnsi"/>
                <w:lang w:val="en-GB"/>
              </w:rPr>
              <w:t>± 1.</w:t>
            </w:r>
            <w:r w:rsidR="00D15201" w:rsidRPr="00C5437B">
              <w:rPr>
                <w:rFonts w:asciiTheme="majorHAnsi" w:hAnsiTheme="majorHAnsi" w:cstheme="majorHAnsi"/>
                <w:lang w:val="en-GB"/>
              </w:rPr>
              <w:t>2</w:t>
            </w:r>
          </w:p>
        </w:tc>
        <w:tc>
          <w:tcPr>
            <w:tcW w:w="2156" w:type="dxa"/>
          </w:tcPr>
          <w:p w14:paraId="499A9EB4" w14:textId="0581047F"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w:t>
            </w:r>
            <w:r w:rsidR="00D15201" w:rsidRPr="00C5437B">
              <w:rPr>
                <w:rFonts w:asciiTheme="majorHAnsi" w:hAnsiTheme="majorHAnsi" w:cstheme="majorHAnsi"/>
                <w:lang w:val="en-GB"/>
              </w:rPr>
              <w:t xml:space="preserve">12 </w:t>
            </w:r>
            <w:r w:rsidRPr="00C5437B">
              <w:rPr>
                <w:rFonts w:asciiTheme="majorHAnsi" w:hAnsiTheme="majorHAnsi" w:cstheme="majorHAnsi"/>
                <w:lang w:val="en-GB"/>
              </w:rPr>
              <w:t>± 1.</w:t>
            </w:r>
            <w:r w:rsidR="00D15201" w:rsidRPr="00C5437B">
              <w:rPr>
                <w:rFonts w:asciiTheme="majorHAnsi" w:hAnsiTheme="majorHAnsi" w:cstheme="majorHAnsi"/>
                <w:lang w:val="en-GB"/>
              </w:rPr>
              <w:t>14</w:t>
            </w:r>
          </w:p>
        </w:tc>
        <w:tc>
          <w:tcPr>
            <w:tcW w:w="2157" w:type="dxa"/>
          </w:tcPr>
          <w:p w14:paraId="4BC72FCA"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Slight decrease</w:t>
            </w:r>
          </w:p>
        </w:tc>
      </w:tr>
      <w:tr w:rsidR="00F63843" w:rsidRPr="00C5437B" w14:paraId="78C4CF53" w14:textId="77777777" w:rsidTr="00247627">
        <w:tc>
          <w:tcPr>
            <w:tcW w:w="2159" w:type="dxa"/>
          </w:tcPr>
          <w:p w14:paraId="7DDDECF9"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Political</w:t>
            </w:r>
          </w:p>
        </w:tc>
        <w:tc>
          <w:tcPr>
            <w:tcW w:w="2158" w:type="dxa"/>
          </w:tcPr>
          <w:p w14:paraId="45D8F834"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Qualitative: Low</w:t>
            </w:r>
          </w:p>
        </w:tc>
        <w:tc>
          <w:tcPr>
            <w:tcW w:w="2156" w:type="dxa"/>
          </w:tcPr>
          <w:p w14:paraId="2FB6C486"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3.33 ± 1.26</w:t>
            </w:r>
          </w:p>
        </w:tc>
        <w:tc>
          <w:tcPr>
            <w:tcW w:w="2157" w:type="dxa"/>
          </w:tcPr>
          <w:p w14:paraId="119E1629"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Significant increase</w:t>
            </w:r>
          </w:p>
        </w:tc>
      </w:tr>
      <w:tr w:rsidR="00F63843" w:rsidRPr="00C5437B" w14:paraId="77099DBF" w14:textId="77777777" w:rsidTr="00247627">
        <w:tc>
          <w:tcPr>
            <w:tcW w:w="2159" w:type="dxa"/>
          </w:tcPr>
          <w:p w14:paraId="31529857"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Scientific</w:t>
            </w:r>
          </w:p>
        </w:tc>
        <w:tc>
          <w:tcPr>
            <w:tcW w:w="2158" w:type="dxa"/>
          </w:tcPr>
          <w:p w14:paraId="48AB1EBE"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3.75 ± 1.26</w:t>
            </w:r>
          </w:p>
        </w:tc>
        <w:tc>
          <w:tcPr>
            <w:tcW w:w="2156" w:type="dxa"/>
          </w:tcPr>
          <w:p w14:paraId="67C73065"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3.73 ± 0.97</w:t>
            </w:r>
          </w:p>
        </w:tc>
        <w:tc>
          <w:tcPr>
            <w:tcW w:w="2157" w:type="dxa"/>
          </w:tcPr>
          <w:p w14:paraId="5F987692"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Slight stable</w:t>
            </w:r>
          </w:p>
        </w:tc>
      </w:tr>
      <w:tr w:rsidR="00F63843" w:rsidRPr="00C5437B" w14:paraId="0CB5066E" w14:textId="77777777" w:rsidTr="00247627">
        <w:tc>
          <w:tcPr>
            <w:tcW w:w="2159" w:type="dxa"/>
          </w:tcPr>
          <w:p w14:paraId="46F59901" w14:textId="77777777" w:rsidR="00F63843" w:rsidRPr="00C5437B" w:rsidRDefault="00000000" w:rsidP="009225B7">
            <w:pPr>
              <w:jc w:val="both"/>
              <w:rPr>
                <w:rFonts w:asciiTheme="majorHAnsi" w:hAnsiTheme="majorHAnsi" w:cstheme="majorHAnsi"/>
                <w:b/>
                <w:bCs/>
                <w:lang w:val="en-GB"/>
              </w:rPr>
            </w:pPr>
            <w:r w:rsidRPr="00C5437B">
              <w:rPr>
                <w:rFonts w:asciiTheme="majorHAnsi" w:hAnsiTheme="majorHAnsi" w:cstheme="majorHAnsi"/>
                <w:b/>
                <w:bCs/>
                <w:lang w:val="en-GB"/>
              </w:rPr>
              <w:t>Social</w:t>
            </w:r>
          </w:p>
        </w:tc>
        <w:tc>
          <w:tcPr>
            <w:tcW w:w="2158" w:type="dxa"/>
          </w:tcPr>
          <w:p w14:paraId="56FB9580" w14:textId="4196250C" w:rsidR="00F63843" w:rsidRPr="00C5437B" w:rsidRDefault="00D03C46" w:rsidP="009225B7">
            <w:pPr>
              <w:jc w:val="both"/>
              <w:rPr>
                <w:rFonts w:asciiTheme="majorHAnsi" w:hAnsiTheme="majorHAnsi" w:cstheme="majorHAnsi"/>
                <w:lang w:val="en-GB"/>
              </w:rPr>
            </w:pPr>
            <w:r w:rsidRPr="00C5437B">
              <w:rPr>
                <w:rFonts w:asciiTheme="majorHAnsi" w:hAnsiTheme="majorHAnsi" w:cstheme="majorHAnsi"/>
                <w:lang w:val="en-GB"/>
              </w:rPr>
              <w:t>Qualitative: Medium</w:t>
            </w:r>
          </w:p>
        </w:tc>
        <w:tc>
          <w:tcPr>
            <w:tcW w:w="2156" w:type="dxa"/>
          </w:tcPr>
          <w:p w14:paraId="0CA33D0C"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3.77 ± 1.32</w:t>
            </w:r>
          </w:p>
        </w:tc>
        <w:tc>
          <w:tcPr>
            <w:tcW w:w="2157" w:type="dxa"/>
          </w:tcPr>
          <w:p w14:paraId="6D69BE43"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Slight increase</w:t>
            </w:r>
          </w:p>
        </w:tc>
      </w:tr>
      <w:tr w:rsidR="00772500" w:rsidRPr="00C5437B" w14:paraId="210F22D7" w14:textId="77777777" w:rsidTr="00247627">
        <w:tc>
          <w:tcPr>
            <w:tcW w:w="2159" w:type="dxa"/>
          </w:tcPr>
          <w:p w14:paraId="001C29B8" w14:textId="1A22DDB8" w:rsidR="00772500" w:rsidRPr="00C5437B" w:rsidRDefault="00772500" w:rsidP="009225B7">
            <w:pPr>
              <w:jc w:val="both"/>
              <w:rPr>
                <w:rFonts w:asciiTheme="majorHAnsi" w:hAnsiTheme="majorHAnsi" w:cstheme="majorHAnsi"/>
                <w:b/>
                <w:bCs/>
                <w:lang w:val="en-GB"/>
              </w:rPr>
            </w:pPr>
            <w:r w:rsidRPr="00C5437B">
              <w:rPr>
                <w:rFonts w:asciiTheme="majorHAnsi" w:hAnsiTheme="majorHAnsi" w:cstheme="majorHAnsi"/>
                <w:b/>
                <w:bCs/>
                <w:lang w:val="en-GB"/>
              </w:rPr>
              <w:t xml:space="preserve">Economic </w:t>
            </w:r>
          </w:p>
        </w:tc>
        <w:tc>
          <w:tcPr>
            <w:tcW w:w="2158" w:type="dxa"/>
          </w:tcPr>
          <w:p w14:paraId="53792241" w14:textId="1DB42D21" w:rsidR="00772500" w:rsidRPr="00C5437B" w:rsidRDefault="00772500" w:rsidP="009225B7">
            <w:pPr>
              <w:jc w:val="both"/>
              <w:rPr>
                <w:rFonts w:asciiTheme="majorHAnsi" w:hAnsiTheme="majorHAnsi" w:cstheme="majorHAnsi"/>
                <w:lang w:val="en-GB"/>
              </w:rPr>
            </w:pPr>
            <w:r w:rsidRPr="00C5437B">
              <w:rPr>
                <w:rFonts w:asciiTheme="majorHAnsi" w:hAnsiTheme="majorHAnsi" w:cstheme="majorHAnsi"/>
                <w:lang w:val="en-GB"/>
              </w:rPr>
              <w:t>Not measured</w:t>
            </w:r>
          </w:p>
        </w:tc>
        <w:tc>
          <w:tcPr>
            <w:tcW w:w="2156" w:type="dxa"/>
          </w:tcPr>
          <w:p w14:paraId="6923EA1C" w14:textId="5E88CFF5" w:rsidR="00772500" w:rsidRPr="00C5437B" w:rsidRDefault="00B76CD9" w:rsidP="009225B7">
            <w:pPr>
              <w:jc w:val="both"/>
              <w:rPr>
                <w:rFonts w:asciiTheme="majorHAnsi" w:hAnsiTheme="majorHAnsi" w:cstheme="majorHAnsi"/>
                <w:lang w:val="en-GB"/>
              </w:rPr>
            </w:pPr>
            <w:r w:rsidRPr="00C5437B">
              <w:rPr>
                <w:rFonts w:asciiTheme="majorHAnsi" w:hAnsiTheme="majorHAnsi" w:cstheme="majorHAnsi"/>
                <w:lang w:val="en-GB"/>
              </w:rPr>
              <w:t>Qualitative: Low</w:t>
            </w:r>
          </w:p>
        </w:tc>
        <w:tc>
          <w:tcPr>
            <w:tcW w:w="2157" w:type="dxa"/>
          </w:tcPr>
          <w:p w14:paraId="21D91BE0" w14:textId="1197EA6B" w:rsidR="00772500" w:rsidRPr="00C5437B" w:rsidRDefault="00B76CD9" w:rsidP="009225B7">
            <w:pPr>
              <w:jc w:val="both"/>
              <w:rPr>
                <w:rFonts w:asciiTheme="majorHAnsi" w:hAnsiTheme="majorHAnsi" w:cstheme="majorHAnsi"/>
                <w:lang w:val="en-GB"/>
              </w:rPr>
            </w:pPr>
            <w:r w:rsidRPr="00C5437B">
              <w:rPr>
                <w:rFonts w:asciiTheme="majorHAnsi" w:hAnsiTheme="majorHAnsi" w:cstheme="majorHAnsi"/>
                <w:lang w:val="en-GB"/>
              </w:rPr>
              <w:t>Slight increase</w:t>
            </w:r>
          </w:p>
        </w:tc>
      </w:tr>
    </w:tbl>
    <w:p w14:paraId="5A771D5E" w14:textId="77777777" w:rsidR="00C5437B" w:rsidRDefault="00C5437B" w:rsidP="00C5437B">
      <w:pPr>
        <w:jc w:val="both"/>
        <w:rPr>
          <w:rFonts w:cstheme="majorHAnsi"/>
          <w:lang w:val="en-GB"/>
        </w:rPr>
      </w:pPr>
    </w:p>
    <w:p w14:paraId="315A067C" w14:textId="56885451" w:rsidR="00C5437B" w:rsidRPr="005A2F96" w:rsidRDefault="00C5437B" w:rsidP="00C5437B">
      <w:pPr>
        <w:jc w:val="both"/>
        <w:rPr>
          <w:rFonts w:asciiTheme="majorHAnsi" w:hAnsiTheme="majorHAnsi" w:cstheme="majorHAnsi"/>
          <w:lang w:val="en-GB"/>
        </w:rPr>
      </w:pPr>
      <w:r w:rsidRPr="005A2F96">
        <w:rPr>
          <w:rFonts w:asciiTheme="majorHAnsi" w:hAnsiTheme="majorHAnsi" w:cstheme="majorHAnsi"/>
          <w:lang w:val="en-GB"/>
        </w:rPr>
        <w:lastRenderedPageBreak/>
        <w:t>Below, you can</w:t>
      </w:r>
      <w:r w:rsidR="005A2F96">
        <w:rPr>
          <w:rFonts w:asciiTheme="majorHAnsi" w:hAnsiTheme="majorHAnsi" w:cstheme="majorHAnsi"/>
          <w:lang w:val="en-GB"/>
        </w:rPr>
        <w:t xml:space="preserve"> find a graphical representation of the impacts achieved at the thematic co-exploration held in the campus of the University of Deusto in Bilbao, SPAIN. </w:t>
      </w:r>
    </w:p>
    <w:p w14:paraId="4F1BECDF" w14:textId="4C18A815" w:rsidR="00C5437B" w:rsidRPr="005A2F96" w:rsidRDefault="005A2F96" w:rsidP="00C5437B">
      <w:pPr>
        <w:jc w:val="both"/>
        <w:rPr>
          <w:rFonts w:asciiTheme="majorHAnsi" w:hAnsiTheme="majorHAnsi" w:cstheme="majorHAnsi"/>
          <w:lang w:val="en-GB"/>
        </w:rPr>
      </w:pPr>
      <w:r w:rsidRPr="005A2F96">
        <w:rPr>
          <w:rFonts w:asciiTheme="majorHAnsi" w:hAnsiTheme="majorHAnsi" w:cstheme="majorHAnsi"/>
          <w:lang w:val="en-GB"/>
        </w:rPr>
        <w:drawing>
          <wp:inline distT="0" distB="0" distL="0" distR="0" wp14:anchorId="0CBD7D91" wp14:editId="411353F3">
            <wp:extent cx="5486400" cy="3159125"/>
            <wp:effectExtent l="0" t="0" r="0" b="3175"/>
            <wp:docPr id="2075437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59125"/>
                    </a:xfrm>
                    <a:prstGeom prst="rect">
                      <a:avLst/>
                    </a:prstGeom>
                    <a:noFill/>
                    <a:ln>
                      <a:noFill/>
                    </a:ln>
                  </pic:spPr>
                </pic:pic>
              </a:graphicData>
            </a:graphic>
          </wp:inline>
        </w:drawing>
      </w:r>
    </w:p>
    <w:p w14:paraId="2A7BD4DA" w14:textId="64242A49" w:rsidR="00F63843" w:rsidRPr="00C5437B" w:rsidRDefault="00000000" w:rsidP="009225B7">
      <w:pPr>
        <w:pStyle w:val="Ttulo1"/>
        <w:jc w:val="both"/>
        <w:rPr>
          <w:rFonts w:cstheme="majorHAnsi"/>
          <w:color w:val="auto"/>
          <w:lang w:val="en-GB"/>
        </w:rPr>
      </w:pPr>
      <w:r w:rsidRPr="00C5437B">
        <w:rPr>
          <w:rFonts w:cstheme="majorHAnsi"/>
          <w:color w:val="auto"/>
          <w:lang w:val="en-GB"/>
        </w:rPr>
        <w:t>4. Key Impact Area Observations</w:t>
      </w:r>
    </w:p>
    <w:p w14:paraId="6BA16A03" w14:textId="77777777" w:rsidR="00F63843" w:rsidRPr="00C5437B" w:rsidRDefault="00000000" w:rsidP="009225B7">
      <w:pPr>
        <w:pStyle w:val="Ttulo2"/>
        <w:jc w:val="both"/>
        <w:rPr>
          <w:rFonts w:cstheme="majorHAnsi"/>
          <w:color w:val="auto"/>
          <w:lang w:val="en-GB"/>
        </w:rPr>
      </w:pPr>
      <w:r w:rsidRPr="00C5437B">
        <w:rPr>
          <w:rFonts w:cstheme="majorHAnsi"/>
          <w:color w:val="auto"/>
          <w:lang w:val="en-GB"/>
        </w:rPr>
        <w:t>4.1 Scientific Impact</w:t>
      </w:r>
    </w:p>
    <w:p w14:paraId="5096E932" w14:textId="2CB305ED" w:rsidR="00DB7824"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Participants demonstrated high scientific literacy at the outset, with an average score of 4.55, which slightly increased to 4.58</w:t>
      </w:r>
      <w:r w:rsidR="00E70BB2" w:rsidRPr="00C5437B">
        <w:rPr>
          <w:rFonts w:asciiTheme="majorHAnsi" w:hAnsiTheme="majorHAnsi" w:cstheme="majorHAnsi"/>
          <w:lang w:val="en-GB"/>
        </w:rPr>
        <w:t xml:space="preserve"> in the POST</w:t>
      </w:r>
      <w:r w:rsidR="00B76CD9" w:rsidRPr="00C5437B">
        <w:rPr>
          <w:rFonts w:asciiTheme="majorHAnsi" w:hAnsiTheme="majorHAnsi" w:cstheme="majorHAnsi"/>
          <w:lang w:val="en-GB"/>
        </w:rPr>
        <w:t xml:space="preserve"> experimentation’s questionnaire</w:t>
      </w:r>
      <w:r w:rsidRPr="00C5437B">
        <w:rPr>
          <w:rFonts w:asciiTheme="majorHAnsi" w:hAnsiTheme="majorHAnsi" w:cstheme="majorHAnsi"/>
          <w:lang w:val="en-GB"/>
        </w:rPr>
        <w:t>. Many participants had existing research backgrounds. During the project, they reported increased involvement in Citizen Science campaigns, suggesting improved understanding and appreciation of science and CS tools.</w:t>
      </w:r>
      <w:r w:rsidR="00E70BB2" w:rsidRPr="00C5437B">
        <w:rPr>
          <w:rFonts w:asciiTheme="majorHAnsi" w:hAnsiTheme="majorHAnsi" w:cstheme="majorHAnsi"/>
          <w:lang w:val="en-GB"/>
        </w:rPr>
        <w:t xml:space="preserve"> </w:t>
      </w:r>
      <w:r w:rsidR="00B76CD9" w:rsidRPr="00C5437B">
        <w:rPr>
          <w:rFonts w:asciiTheme="majorHAnsi" w:hAnsiTheme="majorHAnsi" w:cstheme="majorHAnsi"/>
          <w:lang w:val="en-GB"/>
        </w:rPr>
        <w:t>Participants had a positive perception t</w:t>
      </w:r>
      <w:r w:rsidR="00E70BB2" w:rsidRPr="00C5437B">
        <w:rPr>
          <w:rFonts w:asciiTheme="majorHAnsi" w:hAnsiTheme="majorHAnsi" w:cstheme="majorHAnsi"/>
          <w:lang w:val="en-GB"/>
        </w:rPr>
        <w:t xml:space="preserve">owards Citizen Science </w:t>
      </w:r>
      <w:r w:rsidR="00B76CD9" w:rsidRPr="00C5437B">
        <w:rPr>
          <w:rFonts w:asciiTheme="majorHAnsi" w:hAnsiTheme="majorHAnsi" w:cstheme="majorHAnsi"/>
          <w:lang w:val="en-GB"/>
        </w:rPr>
        <w:t xml:space="preserve">which </w:t>
      </w:r>
      <w:r w:rsidR="00E70BB2" w:rsidRPr="00C5437B">
        <w:rPr>
          <w:rFonts w:asciiTheme="majorHAnsi" w:hAnsiTheme="majorHAnsi" w:cstheme="majorHAnsi"/>
          <w:lang w:val="en-GB"/>
        </w:rPr>
        <w:t>was kept varying from 3.75 to 3.73</w:t>
      </w:r>
      <w:r w:rsidR="00B76CD9" w:rsidRPr="00C5437B">
        <w:rPr>
          <w:rFonts w:asciiTheme="majorHAnsi" w:hAnsiTheme="majorHAnsi" w:cstheme="majorHAnsi"/>
          <w:lang w:val="en-GB"/>
        </w:rPr>
        <w:t xml:space="preserve"> from PRE to POST questionnaires’ answers</w:t>
      </w:r>
      <w:r w:rsidR="00E70BB2" w:rsidRPr="00C5437B">
        <w:rPr>
          <w:rFonts w:asciiTheme="majorHAnsi" w:hAnsiTheme="majorHAnsi" w:cstheme="majorHAnsi"/>
          <w:lang w:val="en-GB"/>
        </w:rPr>
        <w:t xml:space="preserve">. Still, the standard deviation was reduced meaning that there was a more consistent positive view regarding Citizen Science by participants after concluding the thematic co-exploration. </w:t>
      </w:r>
      <w:r w:rsidR="00B76CD9" w:rsidRPr="00C5437B">
        <w:rPr>
          <w:rFonts w:asciiTheme="majorHAnsi" w:hAnsiTheme="majorHAnsi" w:cstheme="majorHAnsi"/>
          <w:lang w:val="en-GB"/>
        </w:rPr>
        <w:t xml:space="preserve">Anyhow, it </w:t>
      </w:r>
      <w:r w:rsidR="00DB7824" w:rsidRPr="00C5437B">
        <w:rPr>
          <w:rFonts w:asciiTheme="majorHAnsi" w:hAnsiTheme="majorHAnsi" w:cstheme="majorHAnsi"/>
          <w:lang w:val="en-GB"/>
        </w:rPr>
        <w:t>must</w:t>
      </w:r>
      <w:r w:rsidR="00B76CD9" w:rsidRPr="00C5437B">
        <w:rPr>
          <w:rFonts w:asciiTheme="majorHAnsi" w:hAnsiTheme="majorHAnsi" w:cstheme="majorHAnsi"/>
          <w:lang w:val="en-GB"/>
        </w:rPr>
        <w:t xml:space="preserve"> be admitted that there is </w:t>
      </w:r>
      <w:r w:rsidR="00DB7824" w:rsidRPr="00C5437B">
        <w:rPr>
          <w:rFonts w:asciiTheme="majorHAnsi" w:hAnsiTheme="majorHAnsi" w:cstheme="majorHAnsi"/>
          <w:lang w:val="en-GB"/>
        </w:rPr>
        <w:t xml:space="preserve">clear </w:t>
      </w:r>
      <w:r w:rsidR="00B76CD9" w:rsidRPr="00C5437B">
        <w:rPr>
          <w:rFonts w:asciiTheme="majorHAnsi" w:hAnsiTheme="majorHAnsi" w:cstheme="majorHAnsi"/>
          <w:lang w:val="en-GB"/>
        </w:rPr>
        <w:t xml:space="preserve">scope for improvement regarding </w:t>
      </w:r>
      <w:r w:rsidR="00DB7824" w:rsidRPr="00C5437B">
        <w:rPr>
          <w:rFonts w:asciiTheme="majorHAnsi" w:hAnsiTheme="majorHAnsi" w:cstheme="majorHAnsi"/>
          <w:lang w:val="en-GB"/>
        </w:rPr>
        <w:t>the "vision towards science" that participants in thematic co-explorations have. Such aspect was gathered by assessing participants' perceptions of science’s benefits, its role in improving quality of life, its societal pace-setting influence, and its balance with non-scientific values like faith.</w:t>
      </w:r>
    </w:p>
    <w:p w14:paraId="2EAC8B35" w14:textId="77777777" w:rsidR="00F63843" w:rsidRPr="00C5437B" w:rsidRDefault="00000000" w:rsidP="009225B7">
      <w:pPr>
        <w:pStyle w:val="Ttulo2"/>
        <w:jc w:val="both"/>
        <w:rPr>
          <w:rFonts w:cstheme="majorHAnsi"/>
          <w:color w:val="auto"/>
          <w:lang w:val="en-GB"/>
        </w:rPr>
      </w:pPr>
      <w:r w:rsidRPr="00C5437B">
        <w:rPr>
          <w:rFonts w:cstheme="majorHAnsi"/>
          <w:color w:val="auto"/>
          <w:lang w:val="en-GB"/>
        </w:rPr>
        <w:t>4.2 Environmental Impact</w:t>
      </w:r>
    </w:p>
    <w:p w14:paraId="2C653CD5" w14:textId="073FA9CD"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Environmental concern remained stable (slight decrease from 3.56 to 3.45). However, there was a clear improvement in ecological behaviours, as participants moved from 'often' to 'always' in adopting environmentally friendly practices.</w:t>
      </w:r>
      <w:r w:rsidR="00D15201" w:rsidRPr="00C5437B">
        <w:rPr>
          <w:rFonts w:asciiTheme="majorHAnsi" w:hAnsiTheme="majorHAnsi" w:cstheme="majorHAnsi"/>
          <w:lang w:val="en-GB"/>
        </w:rPr>
        <w:t xml:space="preserve"> The shift from “Yes, often” to “Yes, always” across all 8 environmental behaviours indicates a strong reinforcement of pro-environmental habits.</w:t>
      </w:r>
      <w:r w:rsidR="00DB7824" w:rsidRPr="00C5437B">
        <w:rPr>
          <w:rFonts w:asciiTheme="majorHAnsi" w:hAnsiTheme="majorHAnsi" w:cstheme="majorHAnsi"/>
          <w:lang w:val="en-GB"/>
        </w:rPr>
        <w:t xml:space="preserve"> </w:t>
      </w:r>
      <w:r w:rsidR="00DB7824" w:rsidRPr="00C5437B">
        <w:rPr>
          <w:rFonts w:asciiTheme="majorHAnsi" w:hAnsiTheme="majorHAnsi" w:cstheme="majorHAnsi"/>
          <w:lang w:val="en-GB"/>
        </w:rPr>
        <w:lastRenderedPageBreak/>
        <w:t xml:space="preserve">Notice that ecological behaviours were perceived through self-reported adherence to sustainable daily habits—such as eco-friendly purchasing, energy conservation, and environmental advocacy—revealing the extent to which individuals integrate green values into their lifestyle choices. </w:t>
      </w:r>
      <w:r w:rsidR="00D15201" w:rsidRPr="00C5437B">
        <w:rPr>
          <w:rFonts w:asciiTheme="majorHAnsi" w:hAnsiTheme="majorHAnsi" w:cstheme="majorHAnsi"/>
          <w:lang w:val="en-GB"/>
        </w:rPr>
        <w:t xml:space="preserve">The </w:t>
      </w:r>
      <w:r w:rsidR="00DB7824" w:rsidRPr="00C5437B">
        <w:rPr>
          <w:rFonts w:asciiTheme="majorHAnsi" w:hAnsiTheme="majorHAnsi" w:cstheme="majorHAnsi"/>
          <w:lang w:val="en-GB"/>
        </w:rPr>
        <w:t>slight increase</w:t>
      </w:r>
      <w:r w:rsidR="00D15201" w:rsidRPr="00C5437B">
        <w:rPr>
          <w:rFonts w:asciiTheme="majorHAnsi" w:hAnsiTheme="majorHAnsi" w:cstheme="majorHAnsi"/>
          <w:lang w:val="en-GB"/>
        </w:rPr>
        <w:t xml:space="preserve"> of social </w:t>
      </w:r>
      <w:r w:rsidR="00DB7824" w:rsidRPr="00C5437B">
        <w:rPr>
          <w:rFonts w:asciiTheme="majorHAnsi" w:hAnsiTheme="majorHAnsi" w:cstheme="majorHAnsi"/>
          <w:lang w:val="en-GB"/>
        </w:rPr>
        <w:t>desirability</w:t>
      </w:r>
      <w:r w:rsidR="00D15201" w:rsidRPr="00C5437B">
        <w:rPr>
          <w:rFonts w:asciiTheme="majorHAnsi" w:hAnsiTheme="majorHAnsi" w:cstheme="majorHAnsi"/>
          <w:lang w:val="en-GB"/>
        </w:rPr>
        <w:t xml:space="preserve"> </w:t>
      </w:r>
      <w:r w:rsidR="00DB7824" w:rsidRPr="00C5437B">
        <w:rPr>
          <w:rFonts w:asciiTheme="majorHAnsi" w:hAnsiTheme="majorHAnsi" w:cstheme="majorHAnsi"/>
          <w:lang w:val="en-GB"/>
        </w:rPr>
        <w:t xml:space="preserve">from 2.6 to 2.8 </w:t>
      </w:r>
      <w:r w:rsidR="00D15201" w:rsidRPr="00C5437B">
        <w:rPr>
          <w:rFonts w:asciiTheme="majorHAnsi" w:hAnsiTheme="majorHAnsi" w:cstheme="majorHAnsi"/>
          <w:lang w:val="en-GB"/>
        </w:rPr>
        <w:t xml:space="preserve">in the POST evaluation (e.g., convincing others not to buy harmful products) suggests </w:t>
      </w:r>
      <w:r w:rsidR="00DB7824" w:rsidRPr="00C5437B">
        <w:rPr>
          <w:rFonts w:asciiTheme="majorHAnsi" w:hAnsiTheme="majorHAnsi" w:cstheme="majorHAnsi"/>
          <w:lang w:val="en-GB"/>
        </w:rPr>
        <w:t xml:space="preserve">that some </w:t>
      </w:r>
      <w:r w:rsidR="00D15201" w:rsidRPr="00C5437B">
        <w:rPr>
          <w:rFonts w:asciiTheme="majorHAnsi" w:hAnsiTheme="majorHAnsi" w:cstheme="majorHAnsi"/>
          <w:lang w:val="en-GB"/>
        </w:rPr>
        <w:t xml:space="preserve">participants moved beyond personal behaviour to community advocacy. This transformation reflects a </w:t>
      </w:r>
      <w:r w:rsidR="00DB7824" w:rsidRPr="00C5437B">
        <w:rPr>
          <w:rFonts w:asciiTheme="majorHAnsi" w:hAnsiTheme="majorHAnsi" w:cstheme="majorHAnsi"/>
          <w:lang w:val="en-GB"/>
        </w:rPr>
        <w:t xml:space="preserve">slight </w:t>
      </w:r>
      <w:r w:rsidR="00D15201" w:rsidRPr="00C5437B">
        <w:rPr>
          <w:rFonts w:asciiTheme="majorHAnsi" w:hAnsiTheme="majorHAnsi" w:cstheme="majorHAnsi"/>
          <w:lang w:val="en-GB"/>
        </w:rPr>
        <w:t>behavioural deepening: participants not only maintain eco-friendly habits more consistently, but they also internalize and promote these values.</w:t>
      </w:r>
    </w:p>
    <w:p w14:paraId="42DB8348" w14:textId="77777777" w:rsidR="00F63843" w:rsidRPr="00C5437B" w:rsidRDefault="00000000" w:rsidP="009225B7">
      <w:pPr>
        <w:pStyle w:val="Ttulo2"/>
        <w:jc w:val="both"/>
        <w:rPr>
          <w:rFonts w:cstheme="majorHAnsi"/>
          <w:color w:val="auto"/>
          <w:lang w:val="en-GB"/>
        </w:rPr>
      </w:pPr>
      <w:r w:rsidRPr="00C5437B">
        <w:rPr>
          <w:rFonts w:cstheme="majorHAnsi"/>
          <w:color w:val="auto"/>
          <w:lang w:val="en-GB"/>
        </w:rPr>
        <w:t>4.3 Political Impact</w:t>
      </w:r>
    </w:p>
    <w:p w14:paraId="3506676A" w14:textId="6CA2B9D8" w:rsidR="00A972DA" w:rsidRPr="00C5437B" w:rsidRDefault="00A972DA" w:rsidP="009225B7">
      <w:pPr>
        <w:jc w:val="both"/>
        <w:rPr>
          <w:rFonts w:asciiTheme="majorHAnsi" w:hAnsiTheme="majorHAnsi" w:cstheme="majorHAnsi"/>
          <w:lang w:val="en-GB"/>
        </w:rPr>
      </w:pPr>
      <w:r w:rsidRPr="00C5437B">
        <w:rPr>
          <w:rFonts w:asciiTheme="majorHAnsi" w:hAnsiTheme="majorHAnsi" w:cstheme="majorHAnsi"/>
          <w:lang w:val="en-GB"/>
        </w:rPr>
        <w:t>In the PRE evaluation, political impact was low, with participants showing minimal engagement beyond occasional discussions; most had never participated in lobbying, activism, or community initiatives, and had little to no communication with politicians or involvement in data-driven civic projects. Post-evaluation indicated increased political awareness, with participants feeling more empowered to discuss and engage in political discourse. The average political engagement score reached 3.33, highlighting a moderately positive political impact perception.</w:t>
      </w:r>
      <w:r w:rsidR="000F7155" w:rsidRPr="00C5437B">
        <w:rPr>
          <w:rFonts w:asciiTheme="majorHAnsi" w:hAnsiTheme="majorHAnsi" w:cstheme="majorHAnsi"/>
          <w:lang w:val="en-GB"/>
        </w:rPr>
        <w:t xml:space="preserve"> </w:t>
      </w:r>
      <w:r w:rsidRPr="00C5437B">
        <w:rPr>
          <w:rFonts w:asciiTheme="majorHAnsi" w:hAnsiTheme="majorHAnsi" w:cstheme="majorHAnsi"/>
          <w:lang w:val="en-GB"/>
        </w:rPr>
        <w:t xml:space="preserve">Participants' testimonies after participation in the thematic co-exploration reflect increased civic awareness and engagement through involvement in data-driven environmental initiatives like SOCIO-BEE and </w:t>
      </w:r>
      <w:proofErr w:type="spellStart"/>
      <w:r w:rsidRPr="00C5437B">
        <w:rPr>
          <w:rFonts w:asciiTheme="majorHAnsi" w:hAnsiTheme="majorHAnsi" w:cstheme="majorHAnsi"/>
          <w:lang w:val="en-GB"/>
        </w:rPr>
        <w:t>AmiAire</w:t>
      </w:r>
      <w:proofErr w:type="spellEnd"/>
      <w:r w:rsidRPr="00C5437B">
        <w:rPr>
          <w:rFonts w:asciiTheme="majorHAnsi" w:hAnsiTheme="majorHAnsi" w:cstheme="majorHAnsi"/>
          <w:lang w:val="en-GB"/>
        </w:rPr>
        <w:t>, greater confidence in expressing informed opinions, a deeper understanding of community power, and a belief in the need for evidence-based policymaking—despite ongoing challenges in directly influencing political decisions.</w:t>
      </w:r>
    </w:p>
    <w:p w14:paraId="400EFA2E" w14:textId="77777777" w:rsidR="00F63843" w:rsidRPr="00C5437B" w:rsidRDefault="00000000" w:rsidP="009225B7">
      <w:pPr>
        <w:pStyle w:val="Ttulo2"/>
        <w:jc w:val="both"/>
        <w:rPr>
          <w:rFonts w:cstheme="majorHAnsi"/>
          <w:color w:val="auto"/>
          <w:lang w:val="en-GB"/>
        </w:rPr>
      </w:pPr>
      <w:r w:rsidRPr="00C5437B">
        <w:rPr>
          <w:rFonts w:cstheme="majorHAnsi"/>
          <w:color w:val="auto"/>
          <w:lang w:val="en-GB"/>
        </w:rPr>
        <w:t>4.4 Social Impact</w:t>
      </w:r>
    </w:p>
    <w:p w14:paraId="78C51891" w14:textId="35F69D63" w:rsidR="00E70BB2" w:rsidRPr="00C5437B" w:rsidRDefault="00E70BB2" w:rsidP="009225B7">
      <w:pPr>
        <w:jc w:val="both"/>
        <w:rPr>
          <w:rFonts w:asciiTheme="majorHAnsi" w:hAnsiTheme="majorHAnsi" w:cstheme="majorHAnsi"/>
          <w:lang w:val="en-GB"/>
        </w:rPr>
      </w:pPr>
      <w:r w:rsidRPr="00C5437B">
        <w:rPr>
          <w:rFonts w:asciiTheme="majorHAnsi" w:hAnsiTheme="majorHAnsi" w:cstheme="majorHAnsi"/>
          <w:lang w:val="en-GB"/>
        </w:rPr>
        <w:t xml:space="preserve">In the PRE evaluation, participants already identified as researchers or educators with strong theoretical knowledge of scientific processes, yet many had limited hands-on experience in full-cycle scientific activities or in using Citizen Science (CS) tools—indicating a gap between academic identity and practical civic science engagement. </w:t>
      </w:r>
      <w:r w:rsidR="00D03C46" w:rsidRPr="00C5437B">
        <w:rPr>
          <w:rFonts w:asciiTheme="majorHAnsi" w:hAnsiTheme="majorHAnsi" w:cstheme="majorHAnsi"/>
        </w:rPr>
        <w:t xml:space="preserve">Participants possess high cognitive and professional potential, but practical engagement and transformative outcomes (central to social impact per ACTION framework) </w:t>
      </w:r>
      <w:r w:rsidR="009225B7" w:rsidRPr="00C5437B">
        <w:rPr>
          <w:rFonts w:asciiTheme="majorHAnsi" w:hAnsiTheme="majorHAnsi" w:cstheme="majorHAnsi"/>
        </w:rPr>
        <w:t>have</w:t>
      </w:r>
      <w:r w:rsidR="00D03C46" w:rsidRPr="00C5437B">
        <w:rPr>
          <w:rFonts w:asciiTheme="majorHAnsi" w:hAnsiTheme="majorHAnsi" w:cstheme="majorHAnsi"/>
        </w:rPr>
        <w:t xml:space="preserve"> not yet materialized</w:t>
      </w:r>
      <w:r w:rsidR="00A972DA" w:rsidRPr="00C5437B">
        <w:rPr>
          <w:rFonts w:asciiTheme="majorHAnsi" w:hAnsiTheme="majorHAnsi" w:cstheme="majorHAnsi"/>
        </w:rPr>
        <w:t>.</w:t>
      </w:r>
      <w:r w:rsidR="00D03C46" w:rsidRPr="00C5437B">
        <w:rPr>
          <w:rFonts w:asciiTheme="majorHAnsi" w:hAnsiTheme="majorHAnsi" w:cstheme="majorHAnsi"/>
        </w:rPr>
        <w:t xml:space="preserve"> </w:t>
      </w:r>
      <w:r w:rsidRPr="00C5437B">
        <w:rPr>
          <w:rFonts w:asciiTheme="majorHAnsi" w:hAnsiTheme="majorHAnsi" w:cstheme="majorHAnsi"/>
          <w:lang w:val="en-GB"/>
        </w:rPr>
        <w:t xml:space="preserve">By contrast, the POST evaluation reveals significant development across social impact dimensions. Participants rated their knowledge, skills, and competences at an average of 3.68, showing a shift toward practical involvement in CS projects. They also expressed intent to continue engaging in future initiatives, and reported changes in attitudes, values, and behaviours (average 3.8), with several explicitly acknowledging transformative personal growth. Additionally, a strong sense of community empowerment emerged (average 3.73), reflecting the GREENGAGE project's role in fostering not only </w:t>
      </w:r>
    </w:p>
    <w:p w14:paraId="3F29CAA8" w14:textId="77777777" w:rsidR="00F63843" w:rsidRPr="00C5437B" w:rsidRDefault="00000000" w:rsidP="009225B7">
      <w:pPr>
        <w:pStyle w:val="Ttulo2"/>
        <w:jc w:val="both"/>
        <w:rPr>
          <w:rFonts w:cstheme="majorHAnsi"/>
          <w:color w:val="auto"/>
          <w:lang w:val="en-GB"/>
        </w:rPr>
      </w:pPr>
      <w:r w:rsidRPr="00C5437B">
        <w:rPr>
          <w:rFonts w:cstheme="majorHAnsi"/>
          <w:color w:val="auto"/>
          <w:lang w:val="en-GB"/>
        </w:rPr>
        <w:t>4.5 Economic Impact</w:t>
      </w:r>
    </w:p>
    <w:p w14:paraId="41505324" w14:textId="2B79CB38"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Economic impact was only assessed in the post-evaluation. Results suggest a minor impact in terms of employment and research-related opportunities. The dimension remains limited at this phase.</w:t>
      </w:r>
      <w:r w:rsidR="00B76CD9" w:rsidRPr="00C5437B">
        <w:rPr>
          <w:rFonts w:asciiTheme="majorHAnsi" w:hAnsiTheme="majorHAnsi" w:cstheme="majorHAnsi"/>
          <w:lang w:val="en-GB"/>
        </w:rPr>
        <w:t xml:space="preserve"> </w:t>
      </w:r>
      <w:r w:rsidR="00B76CD9" w:rsidRPr="00C5437B">
        <w:rPr>
          <w:rFonts w:asciiTheme="majorHAnsi" w:hAnsiTheme="majorHAnsi" w:cstheme="majorHAnsi"/>
        </w:rPr>
        <w:t>GREENGAGE had a modest economic impact</w:t>
      </w:r>
      <w:r w:rsidR="00A972DA" w:rsidRPr="00C5437B">
        <w:rPr>
          <w:rFonts w:asciiTheme="majorHAnsi" w:hAnsiTheme="majorHAnsi" w:cstheme="majorHAnsi"/>
        </w:rPr>
        <w:t xml:space="preserve"> for DEUSTO’s team</w:t>
      </w:r>
      <w:r w:rsidR="00B76CD9" w:rsidRPr="00C5437B">
        <w:rPr>
          <w:rFonts w:asciiTheme="majorHAnsi" w:hAnsiTheme="majorHAnsi" w:cstheme="majorHAnsi"/>
        </w:rPr>
        <w:t xml:space="preserve"> by enabling the creation </w:t>
      </w:r>
      <w:r w:rsidR="00B76CD9" w:rsidRPr="00C5437B">
        <w:rPr>
          <w:rFonts w:asciiTheme="majorHAnsi" w:hAnsiTheme="majorHAnsi" w:cstheme="majorHAnsi"/>
        </w:rPr>
        <w:lastRenderedPageBreak/>
        <w:t>of a few research-related positions, including a predoctoral role, and identifying potential future needs for manpower, though some participants were uncertain about the extent of this effect.</w:t>
      </w:r>
    </w:p>
    <w:p w14:paraId="41926A30" w14:textId="77777777" w:rsidR="00F63843" w:rsidRPr="00C5437B" w:rsidRDefault="00000000" w:rsidP="009225B7">
      <w:pPr>
        <w:pStyle w:val="Ttulo1"/>
        <w:jc w:val="both"/>
        <w:rPr>
          <w:rFonts w:cstheme="majorHAnsi"/>
          <w:color w:val="auto"/>
          <w:lang w:val="en-GB"/>
        </w:rPr>
      </w:pPr>
      <w:r w:rsidRPr="00C5437B">
        <w:rPr>
          <w:rFonts w:cstheme="majorHAnsi"/>
          <w:color w:val="auto"/>
          <w:lang w:val="en-GB"/>
        </w:rPr>
        <w:t>5. Transformative Potential</w:t>
      </w:r>
    </w:p>
    <w:p w14:paraId="290092AC"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Thematic co-exploration contributed to behavioural changes and increased interest in future CS projects. The project demonstrated radical and catalytic features by promoting reflection and reinforcing community-based engagement strategies. Learning outcomes were evident across scientific, political, and social dimensions.</w:t>
      </w:r>
    </w:p>
    <w:p w14:paraId="1607A528" w14:textId="77777777" w:rsidR="00F63843" w:rsidRPr="00C5437B" w:rsidRDefault="00000000" w:rsidP="009225B7">
      <w:pPr>
        <w:pStyle w:val="Ttulo1"/>
        <w:jc w:val="both"/>
        <w:rPr>
          <w:rFonts w:cstheme="majorHAnsi"/>
          <w:color w:val="auto"/>
          <w:lang w:val="en-GB"/>
        </w:rPr>
      </w:pPr>
      <w:r w:rsidRPr="00C5437B">
        <w:rPr>
          <w:rFonts w:cstheme="majorHAnsi"/>
          <w:color w:val="auto"/>
          <w:lang w:val="en-GB"/>
        </w:rPr>
        <w:t>6. Conclusion</w:t>
      </w:r>
    </w:p>
    <w:p w14:paraId="3E57ACC0" w14:textId="77777777" w:rsidR="00F63843" w:rsidRPr="00C5437B" w:rsidRDefault="00000000" w:rsidP="009225B7">
      <w:pPr>
        <w:jc w:val="both"/>
        <w:rPr>
          <w:rFonts w:asciiTheme="majorHAnsi" w:hAnsiTheme="majorHAnsi" w:cstheme="majorHAnsi"/>
          <w:lang w:val="en-GB"/>
        </w:rPr>
      </w:pPr>
      <w:r w:rsidRPr="00C5437B">
        <w:rPr>
          <w:rFonts w:asciiTheme="majorHAnsi" w:hAnsiTheme="majorHAnsi" w:cstheme="majorHAnsi"/>
          <w:lang w:val="en-GB"/>
        </w:rPr>
        <w:t>The GREENGAGE co-exploration had measurable impacts across key areas, especially in political awareness, scientific engagement, and ecological behaviours. It served as a valuable opportunity for citizen empowerment and reflective learning. Further engagement and long-term monitoring are recommended to consolidate these changes.</w:t>
      </w:r>
    </w:p>
    <w:p w14:paraId="38D347D8" w14:textId="77777777" w:rsidR="009225B7" w:rsidRPr="00C5437B" w:rsidRDefault="009225B7" w:rsidP="009225B7">
      <w:pPr>
        <w:jc w:val="both"/>
        <w:rPr>
          <w:rFonts w:asciiTheme="majorHAnsi" w:hAnsiTheme="majorHAnsi" w:cstheme="majorHAnsi"/>
          <w:lang w:val="en-GB"/>
        </w:rPr>
      </w:pPr>
    </w:p>
    <w:p w14:paraId="2DFA9FC7" w14:textId="77777777" w:rsidR="009225B7" w:rsidRPr="00C5437B" w:rsidRDefault="009225B7" w:rsidP="009225B7">
      <w:pPr>
        <w:jc w:val="both"/>
        <w:rPr>
          <w:rFonts w:asciiTheme="majorHAnsi" w:hAnsiTheme="majorHAnsi" w:cstheme="majorHAnsi"/>
          <w:lang w:val="en-GB"/>
        </w:rPr>
      </w:pPr>
    </w:p>
    <w:p w14:paraId="588B5589" w14:textId="78D56CA5" w:rsidR="009225B7" w:rsidRPr="00C5437B" w:rsidRDefault="009225B7" w:rsidP="009225B7">
      <w:pPr>
        <w:jc w:val="both"/>
        <w:rPr>
          <w:rFonts w:asciiTheme="majorHAnsi" w:hAnsiTheme="majorHAnsi" w:cstheme="majorHAnsi"/>
          <w:lang w:val="en-GB"/>
        </w:rPr>
      </w:pPr>
      <w:r w:rsidRPr="00C5437B">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2EB5FADE" wp14:editId="1665D31E">
                <wp:simplePos x="0" y="0"/>
                <wp:positionH relativeFrom="column">
                  <wp:posOffset>0</wp:posOffset>
                </wp:positionH>
                <wp:positionV relativeFrom="paragraph">
                  <wp:posOffset>-635</wp:posOffset>
                </wp:positionV>
                <wp:extent cx="5783580" cy="982980"/>
                <wp:effectExtent l="0" t="0" r="26670" b="26670"/>
                <wp:wrapNone/>
                <wp:docPr id="2" name="CuadroTexto 1">
                  <a:extLst xmlns:a="http://schemas.openxmlformats.org/drawingml/2006/main">
                    <a:ext uri="{FF2B5EF4-FFF2-40B4-BE49-F238E27FC236}">
                      <a16:creationId xmlns:a16="http://schemas.microsoft.com/office/drawing/2014/main" id="{1D39113A-7029-42DB-8A72-D48085C25956}"/>
                    </a:ext>
                  </a:extLst>
                </wp:docPr>
                <wp:cNvGraphicFramePr/>
                <a:graphic xmlns:a="http://schemas.openxmlformats.org/drawingml/2006/main">
                  <a:graphicData uri="http://schemas.microsoft.com/office/word/2010/wordprocessingShape">
                    <wps:wsp>
                      <wps:cNvSpPr txBox="1"/>
                      <wps:spPr>
                        <a:xfrm>
                          <a:off x="0" y="0"/>
                          <a:ext cx="5783580" cy="98298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C42E166" w14:textId="77777777" w:rsidR="009225B7" w:rsidRDefault="009225B7" w:rsidP="009225B7">
                            <w:pPr>
                              <w:rPr>
                                <w:rFonts w:hAnsi="Calibri"/>
                                <w:b/>
                                <w:bCs/>
                                <w:color w:val="000000" w:themeColor="dark1"/>
                                <w:lang w:val="en-GB"/>
                              </w:rPr>
                            </w:pPr>
                            <w:r>
                              <w:rPr>
                                <w:rFonts w:hAnsi="Calibri"/>
                                <w:b/>
                                <w:bCs/>
                                <w:color w:val="000000" w:themeColor="dark1"/>
                                <w:lang w:val="en-GB"/>
                              </w:rPr>
                              <w:t> </w:t>
                            </w:r>
                          </w:p>
                          <w:p w14:paraId="2CCE13AC" w14:textId="77777777" w:rsidR="009225B7" w:rsidRDefault="009225B7" w:rsidP="009225B7">
                            <w:pPr>
                              <w:rPr>
                                <w:rFonts w:hAnsi="Calibri"/>
                                <w:color w:val="000000" w:themeColor="dark1"/>
                                <w:lang w:val="en-GB"/>
                              </w:rPr>
                            </w:pPr>
                            <w:r>
                              <w:rPr>
                                <w:rFonts w:hAnsi="Calibri"/>
                                <w:color w:val="000000" w:themeColor="dark1"/>
                                <w:lang w:val="en-GB"/>
                              </w:rPr>
                              <w:t xml:space="preserve">This document is published under a </w:t>
                            </w:r>
                            <w:r>
                              <w:rPr>
                                <w:rFonts w:hAnsi="Calibri"/>
                                <w:color w:val="000000" w:themeColor="dark1"/>
                                <w:u w:val="single"/>
                                <w:lang w:val="en-GB"/>
                              </w:rPr>
                              <w:t>Creative Commons Attribution-ShareAlike 4.0 International License</w:t>
                            </w:r>
                            <w:r>
                              <w:rPr>
                                <w:rFonts w:hAnsi="Calibri"/>
                                <w:color w:val="000000" w:themeColor="dark1"/>
                                <w:lang w:val="en-GB"/>
                              </w:rPr>
                              <w:t xml:space="preserve">, 2025, </w:t>
                            </w:r>
                            <w:r>
                              <w:rPr>
                                <w:rFonts w:hAnsi="Calibri"/>
                                <w:color w:val="000000" w:themeColor="dark1"/>
                                <w:u w:val="single"/>
                                <w:lang w:val="en-GB"/>
                              </w:rPr>
                              <w:t>GREENGAGE</w:t>
                            </w:r>
                            <w:r>
                              <w:rPr>
                                <w:rFonts w:hAnsi="Calibri"/>
                                <w:color w:val="000000" w:themeColor="dark1"/>
                                <w:lang w:val="en-GB"/>
                              </w:rPr>
                              <w:t xml:space="preserve"> project</w:t>
                            </w:r>
                          </w:p>
                        </w:txbxContent>
                      </wps:txbx>
                      <wps:bodyPr vertOverflow="clip" horzOverflow="clip" wrap="square" rtlCol="0" anchor="t"/>
                    </wps:wsp>
                  </a:graphicData>
                </a:graphic>
              </wp:anchor>
            </w:drawing>
          </mc:Choice>
          <mc:Fallback>
            <w:pict>
              <v:shapetype w14:anchorId="2EB5FADE" id="_x0000_t202" coordsize="21600,21600" o:spt="202" path="m,l,21600r21600,l21600,xe">
                <v:stroke joinstyle="miter"/>
                <v:path gradientshapeok="t" o:connecttype="rect"/>
              </v:shapetype>
              <v:shape id="CuadroTexto 1" o:spid="_x0000_s1026" type="#_x0000_t202" style="position:absolute;left:0;text-align:left;margin-left:0;margin-top:-.05pt;width:455.4pt;height:77.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" fillcolor="white [3201]" strokecolor="#7f7f7f [1601]">
                <v:textbox>
                  <w:txbxContent>
                    <w:p w14:paraId="7C42E166" w14:textId="77777777" w:rsidR="009225B7" w:rsidRDefault="009225B7" w:rsidP="009225B7">
                      <w:pPr>
                        <w:rPr>
                          <w:rFonts w:hAnsi="Calibri"/>
                          <w:b/>
                          <w:bCs/>
                          <w:color w:val="000000" w:themeColor="dark1"/>
                          <w:lang w:val="en-GB"/>
                        </w:rPr>
                      </w:pPr>
                      <w:r>
                        <w:rPr>
                          <w:rFonts w:hAnsi="Calibri"/>
                          <w:b/>
                          <w:bCs/>
                          <w:color w:val="000000" w:themeColor="dark1"/>
                          <w:lang w:val="en-GB"/>
                        </w:rPr>
                        <w:t> </w:t>
                      </w:r>
                    </w:p>
                    <w:p w14:paraId="2CCE13AC" w14:textId="77777777" w:rsidR="009225B7" w:rsidRDefault="009225B7" w:rsidP="009225B7">
                      <w:pPr>
                        <w:rPr>
                          <w:rFonts w:hAnsi="Calibri"/>
                          <w:color w:val="000000" w:themeColor="dark1"/>
                          <w:lang w:val="en-GB"/>
                        </w:rPr>
                      </w:pPr>
                      <w:r>
                        <w:rPr>
                          <w:rFonts w:hAnsi="Calibri"/>
                          <w:color w:val="000000" w:themeColor="dark1"/>
                          <w:lang w:val="en-GB"/>
                        </w:rPr>
                        <w:t xml:space="preserve">This document is published under a </w:t>
                      </w:r>
                      <w:r>
                        <w:rPr>
                          <w:rFonts w:hAnsi="Calibri"/>
                          <w:color w:val="000000" w:themeColor="dark1"/>
                          <w:u w:val="single"/>
                          <w:lang w:val="en-GB"/>
                        </w:rPr>
                        <w:t>Creative Commons Attribution-ShareAlike 4.0 International License</w:t>
                      </w:r>
                      <w:r>
                        <w:rPr>
                          <w:rFonts w:hAnsi="Calibri"/>
                          <w:color w:val="000000" w:themeColor="dark1"/>
                          <w:lang w:val="en-GB"/>
                        </w:rPr>
                        <w:t xml:space="preserve">, 2025, </w:t>
                      </w:r>
                      <w:r>
                        <w:rPr>
                          <w:rFonts w:hAnsi="Calibri"/>
                          <w:color w:val="000000" w:themeColor="dark1"/>
                          <w:u w:val="single"/>
                          <w:lang w:val="en-GB"/>
                        </w:rPr>
                        <w:t>GREENGAGE</w:t>
                      </w:r>
                      <w:r>
                        <w:rPr>
                          <w:rFonts w:hAnsi="Calibri"/>
                          <w:color w:val="000000" w:themeColor="dark1"/>
                          <w:lang w:val="en-GB"/>
                        </w:rPr>
                        <w:t xml:space="preserve"> project</w:t>
                      </w:r>
                    </w:p>
                  </w:txbxContent>
                </v:textbox>
              </v:shape>
            </w:pict>
          </mc:Fallback>
        </mc:AlternateContent>
      </w:r>
    </w:p>
    <w:p w14:paraId="3C7D6941" w14:textId="6FAC0F98" w:rsidR="009225B7" w:rsidRPr="00C5437B" w:rsidRDefault="009225B7" w:rsidP="009225B7">
      <w:pPr>
        <w:jc w:val="both"/>
        <w:rPr>
          <w:rFonts w:asciiTheme="majorHAnsi" w:hAnsiTheme="majorHAnsi" w:cstheme="majorHAnsi"/>
          <w:noProof/>
        </w:rPr>
      </w:pPr>
    </w:p>
    <w:p w14:paraId="295BBAD1" w14:textId="77777777" w:rsidR="009225B7" w:rsidRPr="00C5437B" w:rsidRDefault="009225B7" w:rsidP="009225B7">
      <w:pPr>
        <w:jc w:val="both"/>
        <w:rPr>
          <w:rFonts w:asciiTheme="majorHAnsi" w:hAnsiTheme="majorHAnsi" w:cstheme="majorHAnsi"/>
          <w:noProof/>
        </w:rPr>
      </w:pPr>
    </w:p>
    <w:p w14:paraId="04A29021" w14:textId="77777777" w:rsidR="009225B7" w:rsidRPr="00C5437B" w:rsidRDefault="009225B7" w:rsidP="009225B7">
      <w:pPr>
        <w:jc w:val="both"/>
        <w:rPr>
          <w:rFonts w:asciiTheme="majorHAnsi" w:hAnsiTheme="majorHAnsi" w:cstheme="majorHAnsi"/>
          <w:noProof/>
        </w:rPr>
      </w:pPr>
    </w:p>
    <w:p w14:paraId="2890D58A" w14:textId="575CDEC8" w:rsidR="009225B7" w:rsidRPr="00C5437B" w:rsidRDefault="009225B7" w:rsidP="009225B7">
      <w:pPr>
        <w:jc w:val="both"/>
        <w:rPr>
          <w:rFonts w:asciiTheme="majorHAnsi" w:hAnsiTheme="majorHAnsi" w:cstheme="majorHAnsi"/>
          <w:lang w:val="en-GB"/>
        </w:rPr>
      </w:pPr>
      <w:r w:rsidRPr="00C5437B">
        <w:rPr>
          <w:rFonts w:asciiTheme="majorHAnsi" w:hAnsiTheme="majorHAnsi" w:cstheme="majorHAnsi"/>
          <w:noProof/>
        </w:rPr>
        <w:drawing>
          <wp:anchor distT="0" distB="0" distL="114300" distR="114300" simplePos="0" relativeHeight="251665408" behindDoc="0" locked="0" layoutInCell="1" allowOverlap="1" wp14:anchorId="20DB7BB8" wp14:editId="1F260C40">
            <wp:simplePos x="0" y="0"/>
            <wp:positionH relativeFrom="column">
              <wp:posOffset>0</wp:posOffset>
            </wp:positionH>
            <wp:positionV relativeFrom="paragraph">
              <wp:posOffset>-635</wp:posOffset>
            </wp:positionV>
            <wp:extent cx="1751330" cy="306705"/>
            <wp:effectExtent l="0" t="0" r="1270" b="0"/>
            <wp:wrapNone/>
            <wp:docPr id="7" name="Imagen 6" descr="Texto, Logotipo&#10;&#10;Descripción generada automáticamente">
              <a:extLst xmlns:a="http://schemas.openxmlformats.org/drawingml/2006/main">
                <a:ext uri="{FF2B5EF4-FFF2-40B4-BE49-F238E27FC236}">
                  <a16:creationId xmlns:a16="http://schemas.microsoft.com/office/drawing/2014/main" id="{35D8B68C-DD38-4D1F-20CC-FCE50BAE4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Texto, Logotipo&#10;&#10;Descripción generada automáticamente">
                      <a:extLst>
                        <a:ext uri="{FF2B5EF4-FFF2-40B4-BE49-F238E27FC236}">
                          <a16:creationId xmlns:a16="http://schemas.microsoft.com/office/drawing/2014/main" id="{35D8B68C-DD38-4D1F-20CC-FCE50BAE452A}"/>
                        </a:ext>
                      </a:extLst>
                    </pic:cNvPr>
                    <pic:cNvPicPr>
                      <a:picLocks noChangeAspect="1"/>
                    </pic:cNvPicPr>
                  </pic:nvPicPr>
                  <pic:blipFill>
                    <a:blip r:embed="rId10" cstate="print">
                      <a:alphaModFix/>
                      <a:extLst>
                        <a:ext uri="{28A0092B-C50C-407E-A947-70E740481C1C}">
                          <a14:useLocalDpi xmlns:a14="http://schemas.microsoft.com/office/drawing/2010/main" val="0"/>
                        </a:ext>
                      </a:extLst>
                    </a:blip>
                    <a:srcRect/>
                    <a:stretch>
                      <a:fillRect/>
                    </a:stretch>
                  </pic:blipFill>
                  <pic:spPr bwMode="auto">
                    <a:xfrm>
                      <a:off x="0" y="0"/>
                      <a:ext cx="1751330" cy="306705"/>
                    </a:xfrm>
                    <a:prstGeom prst="rect">
                      <a:avLst/>
                    </a:prstGeom>
                    <a:noFill/>
                    <a:ln>
                      <a:noFill/>
                    </a:ln>
                  </pic:spPr>
                </pic:pic>
              </a:graphicData>
            </a:graphic>
          </wp:anchor>
        </w:drawing>
      </w:r>
    </w:p>
    <w:p w14:paraId="37608F55" w14:textId="77777777" w:rsidR="009225B7" w:rsidRPr="00C5437B" w:rsidRDefault="009225B7" w:rsidP="009225B7">
      <w:pPr>
        <w:jc w:val="both"/>
        <w:rPr>
          <w:rFonts w:asciiTheme="majorHAnsi" w:hAnsiTheme="majorHAnsi" w:cstheme="majorHAnsi"/>
          <w:lang w:val="en-GB"/>
        </w:rPr>
      </w:pPr>
    </w:p>
    <w:p w14:paraId="3B15D238" w14:textId="11FB99AB" w:rsidR="009225B7" w:rsidRPr="00C5437B" w:rsidRDefault="009225B7" w:rsidP="009225B7">
      <w:pPr>
        <w:jc w:val="both"/>
        <w:rPr>
          <w:rFonts w:asciiTheme="majorHAnsi" w:hAnsiTheme="majorHAnsi" w:cstheme="majorHAnsi"/>
          <w:lang w:val="en-GB"/>
        </w:rPr>
      </w:pPr>
    </w:p>
    <w:p w14:paraId="0A2B7E9D" w14:textId="402082F8" w:rsidR="009225B7" w:rsidRPr="00C5437B" w:rsidRDefault="009225B7" w:rsidP="009225B7">
      <w:pPr>
        <w:jc w:val="both"/>
        <w:rPr>
          <w:rFonts w:asciiTheme="majorHAnsi" w:hAnsiTheme="majorHAnsi" w:cstheme="majorHAnsi"/>
          <w:lang w:val="en-GB"/>
        </w:rPr>
      </w:pPr>
    </w:p>
    <w:sectPr w:rsidR="009225B7" w:rsidRPr="00C5437B"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D92F" w14:textId="77777777" w:rsidR="002E0BF0" w:rsidRDefault="002E0BF0" w:rsidP="009225B7">
      <w:pPr>
        <w:spacing w:after="0" w:line="240" w:lineRule="auto"/>
      </w:pPr>
      <w:r>
        <w:separator/>
      </w:r>
    </w:p>
  </w:endnote>
  <w:endnote w:type="continuationSeparator" w:id="0">
    <w:p w14:paraId="5FEB2944" w14:textId="77777777" w:rsidR="002E0BF0" w:rsidRDefault="002E0BF0" w:rsidP="0092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D8F01" w14:textId="77777777" w:rsidR="002E0BF0" w:rsidRDefault="002E0BF0" w:rsidP="009225B7">
      <w:pPr>
        <w:spacing w:after="0" w:line="240" w:lineRule="auto"/>
      </w:pPr>
      <w:r>
        <w:separator/>
      </w:r>
    </w:p>
  </w:footnote>
  <w:footnote w:type="continuationSeparator" w:id="0">
    <w:p w14:paraId="2233651E" w14:textId="77777777" w:rsidR="002E0BF0" w:rsidRDefault="002E0BF0" w:rsidP="00922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EFB61" w14:textId="6EDF251D" w:rsidR="009225B7" w:rsidRDefault="009225B7">
    <w:pPr>
      <w:pStyle w:val="Encabezado"/>
    </w:pPr>
    <w:r>
      <w:rPr>
        <w:noProof/>
      </w:rPr>
      <w:drawing>
        <wp:anchor distT="0" distB="0" distL="114300" distR="114300" simplePos="0" relativeHeight="251659264" behindDoc="0" locked="0" layoutInCell="1" allowOverlap="1" wp14:anchorId="019FCCF7" wp14:editId="4DD842FF">
          <wp:simplePos x="0" y="0"/>
          <wp:positionH relativeFrom="column">
            <wp:posOffset>3767566</wp:posOffset>
          </wp:positionH>
          <wp:positionV relativeFrom="paragraph">
            <wp:posOffset>-98425</wp:posOffset>
          </wp:positionV>
          <wp:extent cx="1751512" cy="307171"/>
          <wp:effectExtent l="0" t="0" r="1270" b="0"/>
          <wp:wrapNone/>
          <wp:docPr id="198" name="Imagen 198"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n 198" descr="Texto, Logotipo&#10;&#10;Descripción generada automáticamente"/>
                  <pic:cNvPicPr>
                    <a:picLocks noChangeAspect="1" noChangeArrowheads="1"/>
                  </pic:cNvPicPr>
                </pic:nvPicPr>
                <pic:blipFill>
                  <a:blip r:embed="rId1" cstate="print">
                    <a:alphaModFix/>
                    <a:extLst>
                      <a:ext uri="{28A0092B-C50C-407E-A947-70E740481C1C}">
                        <a14:useLocalDpi xmlns:a14="http://schemas.microsoft.com/office/drawing/2010/main" val="0"/>
                      </a:ext>
                    </a:extLst>
                  </a:blip>
                  <a:srcRect/>
                  <a:stretch>
                    <a:fillRect/>
                  </a:stretch>
                </pic:blipFill>
                <pic:spPr bwMode="auto">
                  <a:xfrm>
                    <a:off x="0" y="0"/>
                    <a:ext cx="1751512" cy="3071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B55D9A"/>
    <w:multiLevelType w:val="multilevel"/>
    <w:tmpl w:val="5C8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938766">
    <w:abstractNumId w:val="8"/>
  </w:num>
  <w:num w:numId="2" w16cid:durableId="1716006385">
    <w:abstractNumId w:val="6"/>
  </w:num>
  <w:num w:numId="3" w16cid:durableId="1986616939">
    <w:abstractNumId w:val="5"/>
  </w:num>
  <w:num w:numId="4" w16cid:durableId="1851874059">
    <w:abstractNumId w:val="4"/>
  </w:num>
  <w:num w:numId="5" w16cid:durableId="751118940">
    <w:abstractNumId w:val="7"/>
  </w:num>
  <w:num w:numId="6" w16cid:durableId="510219431">
    <w:abstractNumId w:val="3"/>
  </w:num>
  <w:num w:numId="7" w16cid:durableId="1547448961">
    <w:abstractNumId w:val="2"/>
  </w:num>
  <w:num w:numId="8" w16cid:durableId="1919560932">
    <w:abstractNumId w:val="1"/>
  </w:num>
  <w:num w:numId="9" w16cid:durableId="1239631033">
    <w:abstractNumId w:val="0"/>
  </w:num>
  <w:num w:numId="10" w16cid:durableId="1649092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CAB"/>
    <w:rsid w:val="000F7155"/>
    <w:rsid w:val="001423D4"/>
    <w:rsid w:val="0015074B"/>
    <w:rsid w:val="001A0431"/>
    <w:rsid w:val="00247627"/>
    <w:rsid w:val="0029639D"/>
    <w:rsid w:val="002B6BCF"/>
    <w:rsid w:val="002E0BF0"/>
    <w:rsid w:val="002E2F1A"/>
    <w:rsid w:val="00326F90"/>
    <w:rsid w:val="005A2F96"/>
    <w:rsid w:val="00620A98"/>
    <w:rsid w:val="00772500"/>
    <w:rsid w:val="009225B7"/>
    <w:rsid w:val="009C20C1"/>
    <w:rsid w:val="00A63145"/>
    <w:rsid w:val="00A972DA"/>
    <w:rsid w:val="00AA1D8D"/>
    <w:rsid w:val="00AC1FAC"/>
    <w:rsid w:val="00B02713"/>
    <w:rsid w:val="00B47730"/>
    <w:rsid w:val="00B76CD9"/>
    <w:rsid w:val="00C5437B"/>
    <w:rsid w:val="00CA34FE"/>
    <w:rsid w:val="00CB0664"/>
    <w:rsid w:val="00D03C46"/>
    <w:rsid w:val="00D15201"/>
    <w:rsid w:val="00DB7824"/>
    <w:rsid w:val="00E70BB2"/>
    <w:rsid w:val="00F314C8"/>
    <w:rsid w:val="00F41F33"/>
    <w:rsid w:val="00F638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3B500"/>
  <w14:defaultImageDpi w14:val="300"/>
  <w15:docId w15:val="{DD40E68D-A100-46C1-B1F3-B26A576D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n">
    <w:name w:val="Revision"/>
    <w:hidden/>
    <w:uiPriority w:val="99"/>
    <w:semiHidden/>
    <w:rsid w:val="009C20C1"/>
    <w:pPr>
      <w:spacing w:after="0" w:line="240" w:lineRule="auto"/>
    </w:pPr>
  </w:style>
  <w:style w:type="character" w:styleId="Refdecomentario">
    <w:name w:val="annotation reference"/>
    <w:basedOn w:val="Fuentedeprrafopredeter"/>
    <w:uiPriority w:val="99"/>
    <w:semiHidden/>
    <w:unhideWhenUsed/>
    <w:rsid w:val="009C20C1"/>
    <w:rPr>
      <w:sz w:val="16"/>
      <w:szCs w:val="16"/>
    </w:rPr>
  </w:style>
  <w:style w:type="paragraph" w:styleId="Textocomentario">
    <w:name w:val="annotation text"/>
    <w:basedOn w:val="Normal"/>
    <w:link w:val="TextocomentarioCar"/>
    <w:uiPriority w:val="99"/>
    <w:semiHidden/>
    <w:unhideWhenUsed/>
    <w:rsid w:val="009C20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20C1"/>
    <w:rPr>
      <w:sz w:val="20"/>
      <w:szCs w:val="20"/>
    </w:rPr>
  </w:style>
  <w:style w:type="paragraph" w:styleId="Asuntodelcomentario">
    <w:name w:val="annotation subject"/>
    <w:basedOn w:val="Textocomentario"/>
    <w:next w:val="Textocomentario"/>
    <w:link w:val="AsuntodelcomentarioCar"/>
    <w:uiPriority w:val="99"/>
    <w:semiHidden/>
    <w:unhideWhenUsed/>
    <w:rsid w:val="009C20C1"/>
    <w:rPr>
      <w:b/>
      <w:bCs/>
    </w:rPr>
  </w:style>
  <w:style w:type="character" w:customStyle="1" w:styleId="AsuntodelcomentarioCar">
    <w:name w:val="Asunto del comentario Car"/>
    <w:basedOn w:val="TextocomentarioCar"/>
    <w:link w:val="Asuntodelcomentario"/>
    <w:uiPriority w:val="99"/>
    <w:semiHidden/>
    <w:rsid w:val="009C20C1"/>
    <w:rPr>
      <w:b/>
      <w:bCs/>
      <w:sz w:val="20"/>
      <w:szCs w:val="20"/>
    </w:rPr>
  </w:style>
  <w:style w:type="paragraph" w:styleId="NormalWeb">
    <w:name w:val="Normal (Web)"/>
    <w:basedOn w:val="Normal"/>
    <w:uiPriority w:val="99"/>
    <w:semiHidden/>
    <w:unhideWhenUsed/>
    <w:rsid w:val="000F7155"/>
    <w:rPr>
      <w:rFonts w:ascii="Times New Roman" w:hAnsi="Times New Roman" w:cs="Times New Roman"/>
      <w:sz w:val="24"/>
      <w:szCs w:val="24"/>
    </w:rPr>
  </w:style>
  <w:style w:type="character" w:styleId="Hipervnculo">
    <w:name w:val="Hyperlink"/>
    <w:basedOn w:val="Fuentedeprrafopredeter"/>
    <w:uiPriority w:val="99"/>
    <w:unhideWhenUsed/>
    <w:rsid w:val="00772500"/>
    <w:rPr>
      <w:color w:val="0000FF" w:themeColor="hyperlink"/>
      <w:u w:val="single"/>
    </w:rPr>
  </w:style>
  <w:style w:type="character" w:styleId="Mencinsinresolver">
    <w:name w:val="Unresolved Mention"/>
    <w:basedOn w:val="Fuentedeprrafopredeter"/>
    <w:uiPriority w:val="99"/>
    <w:semiHidden/>
    <w:unhideWhenUsed/>
    <w:rsid w:val="00772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9113">
      <w:bodyDiv w:val="1"/>
      <w:marLeft w:val="0"/>
      <w:marRight w:val="0"/>
      <w:marTop w:val="0"/>
      <w:marBottom w:val="0"/>
      <w:divBdr>
        <w:top w:val="none" w:sz="0" w:space="0" w:color="auto"/>
        <w:left w:val="none" w:sz="0" w:space="0" w:color="auto"/>
        <w:bottom w:val="none" w:sz="0" w:space="0" w:color="auto"/>
        <w:right w:val="none" w:sz="0" w:space="0" w:color="auto"/>
      </w:divBdr>
      <w:divsChild>
        <w:div w:id="824932958">
          <w:marLeft w:val="0"/>
          <w:marRight w:val="0"/>
          <w:marTop w:val="0"/>
          <w:marBottom w:val="0"/>
          <w:divBdr>
            <w:top w:val="none" w:sz="0" w:space="0" w:color="auto"/>
            <w:left w:val="none" w:sz="0" w:space="0" w:color="auto"/>
            <w:bottom w:val="none" w:sz="0" w:space="0" w:color="auto"/>
            <w:right w:val="none" w:sz="0" w:space="0" w:color="auto"/>
          </w:divBdr>
          <w:divsChild>
            <w:div w:id="963733392">
              <w:marLeft w:val="0"/>
              <w:marRight w:val="0"/>
              <w:marTop w:val="0"/>
              <w:marBottom w:val="0"/>
              <w:divBdr>
                <w:top w:val="none" w:sz="0" w:space="0" w:color="auto"/>
                <w:left w:val="none" w:sz="0" w:space="0" w:color="auto"/>
                <w:bottom w:val="none" w:sz="0" w:space="0" w:color="auto"/>
                <w:right w:val="none" w:sz="0" w:space="0" w:color="auto"/>
              </w:divBdr>
              <w:divsChild>
                <w:div w:id="2024093161">
                  <w:marLeft w:val="0"/>
                  <w:marRight w:val="0"/>
                  <w:marTop w:val="0"/>
                  <w:marBottom w:val="0"/>
                  <w:divBdr>
                    <w:top w:val="none" w:sz="0" w:space="0" w:color="auto"/>
                    <w:left w:val="none" w:sz="0" w:space="0" w:color="auto"/>
                    <w:bottom w:val="none" w:sz="0" w:space="0" w:color="auto"/>
                    <w:right w:val="none" w:sz="0" w:space="0" w:color="auto"/>
                  </w:divBdr>
                  <w:divsChild>
                    <w:div w:id="167869111">
                      <w:marLeft w:val="0"/>
                      <w:marRight w:val="0"/>
                      <w:marTop w:val="0"/>
                      <w:marBottom w:val="0"/>
                      <w:divBdr>
                        <w:top w:val="none" w:sz="0" w:space="0" w:color="auto"/>
                        <w:left w:val="none" w:sz="0" w:space="0" w:color="auto"/>
                        <w:bottom w:val="none" w:sz="0" w:space="0" w:color="auto"/>
                        <w:right w:val="none" w:sz="0" w:space="0" w:color="auto"/>
                      </w:divBdr>
                      <w:divsChild>
                        <w:div w:id="1406537199">
                          <w:marLeft w:val="0"/>
                          <w:marRight w:val="0"/>
                          <w:marTop w:val="0"/>
                          <w:marBottom w:val="0"/>
                          <w:divBdr>
                            <w:top w:val="none" w:sz="0" w:space="0" w:color="auto"/>
                            <w:left w:val="none" w:sz="0" w:space="0" w:color="auto"/>
                            <w:bottom w:val="none" w:sz="0" w:space="0" w:color="auto"/>
                            <w:right w:val="none" w:sz="0" w:space="0" w:color="auto"/>
                          </w:divBdr>
                          <w:divsChild>
                            <w:div w:id="2066904955">
                              <w:marLeft w:val="0"/>
                              <w:marRight w:val="0"/>
                              <w:marTop w:val="0"/>
                              <w:marBottom w:val="0"/>
                              <w:divBdr>
                                <w:top w:val="none" w:sz="0" w:space="0" w:color="auto"/>
                                <w:left w:val="none" w:sz="0" w:space="0" w:color="auto"/>
                                <w:bottom w:val="none" w:sz="0" w:space="0" w:color="auto"/>
                                <w:right w:val="none" w:sz="0" w:space="0" w:color="auto"/>
                              </w:divBdr>
                              <w:divsChild>
                                <w:div w:id="1228301742">
                                  <w:marLeft w:val="0"/>
                                  <w:marRight w:val="0"/>
                                  <w:marTop w:val="0"/>
                                  <w:marBottom w:val="0"/>
                                  <w:divBdr>
                                    <w:top w:val="none" w:sz="0" w:space="0" w:color="auto"/>
                                    <w:left w:val="none" w:sz="0" w:space="0" w:color="auto"/>
                                    <w:bottom w:val="none" w:sz="0" w:space="0" w:color="auto"/>
                                    <w:right w:val="none" w:sz="0" w:space="0" w:color="auto"/>
                                  </w:divBdr>
                                  <w:divsChild>
                                    <w:div w:id="17547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5956">
      <w:bodyDiv w:val="1"/>
      <w:marLeft w:val="0"/>
      <w:marRight w:val="0"/>
      <w:marTop w:val="0"/>
      <w:marBottom w:val="0"/>
      <w:divBdr>
        <w:top w:val="none" w:sz="0" w:space="0" w:color="auto"/>
        <w:left w:val="none" w:sz="0" w:space="0" w:color="auto"/>
        <w:bottom w:val="none" w:sz="0" w:space="0" w:color="auto"/>
        <w:right w:val="none" w:sz="0" w:space="0" w:color="auto"/>
      </w:divBdr>
      <w:divsChild>
        <w:div w:id="1074350062">
          <w:marLeft w:val="0"/>
          <w:marRight w:val="0"/>
          <w:marTop w:val="0"/>
          <w:marBottom w:val="0"/>
          <w:divBdr>
            <w:top w:val="none" w:sz="0" w:space="0" w:color="auto"/>
            <w:left w:val="none" w:sz="0" w:space="0" w:color="auto"/>
            <w:bottom w:val="none" w:sz="0" w:space="0" w:color="auto"/>
            <w:right w:val="none" w:sz="0" w:space="0" w:color="auto"/>
          </w:divBdr>
          <w:divsChild>
            <w:div w:id="1213691667">
              <w:marLeft w:val="0"/>
              <w:marRight w:val="0"/>
              <w:marTop w:val="0"/>
              <w:marBottom w:val="0"/>
              <w:divBdr>
                <w:top w:val="none" w:sz="0" w:space="0" w:color="auto"/>
                <w:left w:val="none" w:sz="0" w:space="0" w:color="auto"/>
                <w:bottom w:val="none" w:sz="0" w:space="0" w:color="auto"/>
                <w:right w:val="none" w:sz="0" w:space="0" w:color="auto"/>
              </w:divBdr>
              <w:divsChild>
                <w:div w:id="1074739846">
                  <w:marLeft w:val="0"/>
                  <w:marRight w:val="0"/>
                  <w:marTop w:val="0"/>
                  <w:marBottom w:val="0"/>
                  <w:divBdr>
                    <w:top w:val="none" w:sz="0" w:space="0" w:color="auto"/>
                    <w:left w:val="none" w:sz="0" w:space="0" w:color="auto"/>
                    <w:bottom w:val="none" w:sz="0" w:space="0" w:color="auto"/>
                    <w:right w:val="none" w:sz="0" w:space="0" w:color="auto"/>
                  </w:divBdr>
                  <w:divsChild>
                    <w:div w:id="150415024">
                      <w:marLeft w:val="0"/>
                      <w:marRight w:val="0"/>
                      <w:marTop w:val="0"/>
                      <w:marBottom w:val="0"/>
                      <w:divBdr>
                        <w:top w:val="none" w:sz="0" w:space="0" w:color="auto"/>
                        <w:left w:val="none" w:sz="0" w:space="0" w:color="auto"/>
                        <w:bottom w:val="none" w:sz="0" w:space="0" w:color="auto"/>
                        <w:right w:val="none" w:sz="0" w:space="0" w:color="auto"/>
                      </w:divBdr>
                      <w:divsChild>
                        <w:div w:id="149059659">
                          <w:marLeft w:val="0"/>
                          <w:marRight w:val="0"/>
                          <w:marTop w:val="0"/>
                          <w:marBottom w:val="0"/>
                          <w:divBdr>
                            <w:top w:val="none" w:sz="0" w:space="0" w:color="auto"/>
                            <w:left w:val="none" w:sz="0" w:space="0" w:color="auto"/>
                            <w:bottom w:val="none" w:sz="0" w:space="0" w:color="auto"/>
                            <w:right w:val="none" w:sz="0" w:space="0" w:color="auto"/>
                          </w:divBdr>
                          <w:divsChild>
                            <w:div w:id="648480612">
                              <w:marLeft w:val="0"/>
                              <w:marRight w:val="0"/>
                              <w:marTop w:val="0"/>
                              <w:marBottom w:val="0"/>
                              <w:divBdr>
                                <w:top w:val="none" w:sz="0" w:space="0" w:color="auto"/>
                                <w:left w:val="none" w:sz="0" w:space="0" w:color="auto"/>
                                <w:bottom w:val="none" w:sz="0" w:space="0" w:color="auto"/>
                                <w:right w:val="none" w:sz="0" w:space="0" w:color="auto"/>
                              </w:divBdr>
                              <w:divsChild>
                                <w:div w:id="842281485">
                                  <w:marLeft w:val="0"/>
                                  <w:marRight w:val="0"/>
                                  <w:marTop w:val="0"/>
                                  <w:marBottom w:val="0"/>
                                  <w:divBdr>
                                    <w:top w:val="none" w:sz="0" w:space="0" w:color="auto"/>
                                    <w:left w:val="none" w:sz="0" w:space="0" w:color="auto"/>
                                    <w:bottom w:val="none" w:sz="0" w:space="0" w:color="auto"/>
                                    <w:right w:val="none" w:sz="0" w:space="0" w:color="auto"/>
                                  </w:divBdr>
                                  <w:divsChild>
                                    <w:div w:id="10630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097062">
      <w:bodyDiv w:val="1"/>
      <w:marLeft w:val="0"/>
      <w:marRight w:val="0"/>
      <w:marTop w:val="0"/>
      <w:marBottom w:val="0"/>
      <w:divBdr>
        <w:top w:val="none" w:sz="0" w:space="0" w:color="auto"/>
        <w:left w:val="none" w:sz="0" w:space="0" w:color="auto"/>
        <w:bottom w:val="none" w:sz="0" w:space="0" w:color="auto"/>
        <w:right w:val="none" w:sz="0" w:space="0" w:color="auto"/>
      </w:divBdr>
      <w:divsChild>
        <w:div w:id="850073308">
          <w:marLeft w:val="0"/>
          <w:marRight w:val="0"/>
          <w:marTop w:val="0"/>
          <w:marBottom w:val="0"/>
          <w:divBdr>
            <w:top w:val="none" w:sz="0" w:space="0" w:color="auto"/>
            <w:left w:val="none" w:sz="0" w:space="0" w:color="auto"/>
            <w:bottom w:val="none" w:sz="0" w:space="0" w:color="auto"/>
            <w:right w:val="none" w:sz="0" w:space="0" w:color="auto"/>
          </w:divBdr>
          <w:divsChild>
            <w:div w:id="360934425">
              <w:marLeft w:val="0"/>
              <w:marRight w:val="0"/>
              <w:marTop w:val="0"/>
              <w:marBottom w:val="0"/>
              <w:divBdr>
                <w:top w:val="none" w:sz="0" w:space="0" w:color="auto"/>
                <w:left w:val="none" w:sz="0" w:space="0" w:color="auto"/>
                <w:bottom w:val="none" w:sz="0" w:space="0" w:color="auto"/>
                <w:right w:val="none" w:sz="0" w:space="0" w:color="auto"/>
              </w:divBdr>
              <w:divsChild>
                <w:div w:id="635263870">
                  <w:marLeft w:val="0"/>
                  <w:marRight w:val="0"/>
                  <w:marTop w:val="0"/>
                  <w:marBottom w:val="0"/>
                  <w:divBdr>
                    <w:top w:val="none" w:sz="0" w:space="0" w:color="auto"/>
                    <w:left w:val="none" w:sz="0" w:space="0" w:color="auto"/>
                    <w:bottom w:val="none" w:sz="0" w:space="0" w:color="auto"/>
                    <w:right w:val="none" w:sz="0" w:space="0" w:color="auto"/>
                  </w:divBdr>
                  <w:divsChild>
                    <w:div w:id="1364013704">
                      <w:marLeft w:val="0"/>
                      <w:marRight w:val="0"/>
                      <w:marTop w:val="0"/>
                      <w:marBottom w:val="0"/>
                      <w:divBdr>
                        <w:top w:val="none" w:sz="0" w:space="0" w:color="auto"/>
                        <w:left w:val="none" w:sz="0" w:space="0" w:color="auto"/>
                        <w:bottom w:val="none" w:sz="0" w:space="0" w:color="auto"/>
                        <w:right w:val="none" w:sz="0" w:space="0" w:color="auto"/>
                      </w:divBdr>
                      <w:divsChild>
                        <w:div w:id="1157185536">
                          <w:marLeft w:val="0"/>
                          <w:marRight w:val="0"/>
                          <w:marTop w:val="0"/>
                          <w:marBottom w:val="0"/>
                          <w:divBdr>
                            <w:top w:val="none" w:sz="0" w:space="0" w:color="auto"/>
                            <w:left w:val="none" w:sz="0" w:space="0" w:color="auto"/>
                            <w:bottom w:val="none" w:sz="0" w:space="0" w:color="auto"/>
                            <w:right w:val="none" w:sz="0" w:space="0" w:color="auto"/>
                          </w:divBdr>
                          <w:divsChild>
                            <w:div w:id="1368143100">
                              <w:marLeft w:val="0"/>
                              <w:marRight w:val="0"/>
                              <w:marTop w:val="0"/>
                              <w:marBottom w:val="0"/>
                              <w:divBdr>
                                <w:top w:val="none" w:sz="0" w:space="0" w:color="auto"/>
                                <w:left w:val="none" w:sz="0" w:space="0" w:color="auto"/>
                                <w:bottom w:val="none" w:sz="0" w:space="0" w:color="auto"/>
                                <w:right w:val="none" w:sz="0" w:space="0" w:color="auto"/>
                              </w:divBdr>
                              <w:divsChild>
                                <w:div w:id="1674648760">
                                  <w:marLeft w:val="0"/>
                                  <w:marRight w:val="0"/>
                                  <w:marTop w:val="0"/>
                                  <w:marBottom w:val="0"/>
                                  <w:divBdr>
                                    <w:top w:val="none" w:sz="0" w:space="0" w:color="auto"/>
                                    <w:left w:val="none" w:sz="0" w:space="0" w:color="auto"/>
                                    <w:bottom w:val="none" w:sz="0" w:space="0" w:color="auto"/>
                                    <w:right w:val="none" w:sz="0" w:space="0" w:color="auto"/>
                                  </w:divBdr>
                                  <w:divsChild>
                                    <w:div w:id="1353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2574">
      <w:bodyDiv w:val="1"/>
      <w:marLeft w:val="0"/>
      <w:marRight w:val="0"/>
      <w:marTop w:val="0"/>
      <w:marBottom w:val="0"/>
      <w:divBdr>
        <w:top w:val="none" w:sz="0" w:space="0" w:color="auto"/>
        <w:left w:val="none" w:sz="0" w:space="0" w:color="auto"/>
        <w:bottom w:val="none" w:sz="0" w:space="0" w:color="auto"/>
        <w:right w:val="none" w:sz="0" w:space="0" w:color="auto"/>
      </w:divBdr>
      <w:divsChild>
        <w:div w:id="918901092">
          <w:marLeft w:val="0"/>
          <w:marRight w:val="0"/>
          <w:marTop w:val="0"/>
          <w:marBottom w:val="0"/>
          <w:divBdr>
            <w:top w:val="none" w:sz="0" w:space="0" w:color="auto"/>
            <w:left w:val="none" w:sz="0" w:space="0" w:color="auto"/>
            <w:bottom w:val="none" w:sz="0" w:space="0" w:color="auto"/>
            <w:right w:val="none" w:sz="0" w:space="0" w:color="auto"/>
          </w:divBdr>
          <w:divsChild>
            <w:div w:id="1475292525">
              <w:marLeft w:val="0"/>
              <w:marRight w:val="0"/>
              <w:marTop w:val="0"/>
              <w:marBottom w:val="0"/>
              <w:divBdr>
                <w:top w:val="none" w:sz="0" w:space="0" w:color="auto"/>
                <w:left w:val="none" w:sz="0" w:space="0" w:color="auto"/>
                <w:bottom w:val="none" w:sz="0" w:space="0" w:color="auto"/>
                <w:right w:val="none" w:sz="0" w:space="0" w:color="auto"/>
              </w:divBdr>
              <w:divsChild>
                <w:div w:id="1368529477">
                  <w:marLeft w:val="0"/>
                  <w:marRight w:val="0"/>
                  <w:marTop w:val="0"/>
                  <w:marBottom w:val="0"/>
                  <w:divBdr>
                    <w:top w:val="none" w:sz="0" w:space="0" w:color="auto"/>
                    <w:left w:val="none" w:sz="0" w:space="0" w:color="auto"/>
                    <w:bottom w:val="none" w:sz="0" w:space="0" w:color="auto"/>
                    <w:right w:val="none" w:sz="0" w:space="0" w:color="auto"/>
                  </w:divBdr>
                  <w:divsChild>
                    <w:div w:id="1145900846">
                      <w:marLeft w:val="0"/>
                      <w:marRight w:val="0"/>
                      <w:marTop w:val="0"/>
                      <w:marBottom w:val="0"/>
                      <w:divBdr>
                        <w:top w:val="none" w:sz="0" w:space="0" w:color="auto"/>
                        <w:left w:val="none" w:sz="0" w:space="0" w:color="auto"/>
                        <w:bottom w:val="none" w:sz="0" w:space="0" w:color="auto"/>
                        <w:right w:val="none" w:sz="0" w:space="0" w:color="auto"/>
                      </w:divBdr>
                      <w:divsChild>
                        <w:div w:id="1750226128">
                          <w:marLeft w:val="0"/>
                          <w:marRight w:val="0"/>
                          <w:marTop w:val="0"/>
                          <w:marBottom w:val="0"/>
                          <w:divBdr>
                            <w:top w:val="none" w:sz="0" w:space="0" w:color="auto"/>
                            <w:left w:val="none" w:sz="0" w:space="0" w:color="auto"/>
                            <w:bottom w:val="none" w:sz="0" w:space="0" w:color="auto"/>
                            <w:right w:val="none" w:sz="0" w:space="0" w:color="auto"/>
                          </w:divBdr>
                          <w:divsChild>
                            <w:div w:id="2094934685">
                              <w:marLeft w:val="0"/>
                              <w:marRight w:val="0"/>
                              <w:marTop w:val="0"/>
                              <w:marBottom w:val="0"/>
                              <w:divBdr>
                                <w:top w:val="none" w:sz="0" w:space="0" w:color="auto"/>
                                <w:left w:val="none" w:sz="0" w:space="0" w:color="auto"/>
                                <w:bottom w:val="none" w:sz="0" w:space="0" w:color="auto"/>
                                <w:right w:val="none" w:sz="0" w:space="0" w:color="auto"/>
                              </w:divBdr>
                              <w:divsChild>
                                <w:div w:id="1329165824">
                                  <w:marLeft w:val="0"/>
                                  <w:marRight w:val="0"/>
                                  <w:marTop w:val="0"/>
                                  <w:marBottom w:val="0"/>
                                  <w:divBdr>
                                    <w:top w:val="none" w:sz="0" w:space="0" w:color="auto"/>
                                    <w:left w:val="none" w:sz="0" w:space="0" w:color="auto"/>
                                    <w:bottom w:val="none" w:sz="0" w:space="0" w:color="auto"/>
                                    <w:right w:val="none" w:sz="0" w:space="0" w:color="auto"/>
                                  </w:divBdr>
                                  <w:divsChild>
                                    <w:div w:id="16896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82276">
      <w:bodyDiv w:val="1"/>
      <w:marLeft w:val="0"/>
      <w:marRight w:val="0"/>
      <w:marTop w:val="0"/>
      <w:marBottom w:val="0"/>
      <w:divBdr>
        <w:top w:val="none" w:sz="0" w:space="0" w:color="auto"/>
        <w:left w:val="none" w:sz="0" w:space="0" w:color="auto"/>
        <w:bottom w:val="none" w:sz="0" w:space="0" w:color="auto"/>
        <w:right w:val="none" w:sz="0" w:space="0" w:color="auto"/>
      </w:divBdr>
      <w:divsChild>
        <w:div w:id="600651564">
          <w:marLeft w:val="0"/>
          <w:marRight w:val="0"/>
          <w:marTop w:val="0"/>
          <w:marBottom w:val="0"/>
          <w:divBdr>
            <w:top w:val="none" w:sz="0" w:space="0" w:color="auto"/>
            <w:left w:val="none" w:sz="0" w:space="0" w:color="auto"/>
            <w:bottom w:val="none" w:sz="0" w:space="0" w:color="auto"/>
            <w:right w:val="none" w:sz="0" w:space="0" w:color="auto"/>
          </w:divBdr>
          <w:divsChild>
            <w:div w:id="1508211872">
              <w:marLeft w:val="0"/>
              <w:marRight w:val="0"/>
              <w:marTop w:val="0"/>
              <w:marBottom w:val="0"/>
              <w:divBdr>
                <w:top w:val="none" w:sz="0" w:space="0" w:color="auto"/>
                <w:left w:val="none" w:sz="0" w:space="0" w:color="auto"/>
                <w:bottom w:val="none" w:sz="0" w:space="0" w:color="auto"/>
                <w:right w:val="none" w:sz="0" w:space="0" w:color="auto"/>
              </w:divBdr>
              <w:divsChild>
                <w:div w:id="597102355">
                  <w:marLeft w:val="0"/>
                  <w:marRight w:val="0"/>
                  <w:marTop w:val="0"/>
                  <w:marBottom w:val="0"/>
                  <w:divBdr>
                    <w:top w:val="none" w:sz="0" w:space="0" w:color="auto"/>
                    <w:left w:val="none" w:sz="0" w:space="0" w:color="auto"/>
                    <w:bottom w:val="none" w:sz="0" w:space="0" w:color="auto"/>
                    <w:right w:val="none" w:sz="0" w:space="0" w:color="auto"/>
                  </w:divBdr>
                  <w:divsChild>
                    <w:div w:id="1160464160">
                      <w:marLeft w:val="0"/>
                      <w:marRight w:val="0"/>
                      <w:marTop w:val="0"/>
                      <w:marBottom w:val="0"/>
                      <w:divBdr>
                        <w:top w:val="none" w:sz="0" w:space="0" w:color="auto"/>
                        <w:left w:val="none" w:sz="0" w:space="0" w:color="auto"/>
                        <w:bottom w:val="none" w:sz="0" w:space="0" w:color="auto"/>
                        <w:right w:val="none" w:sz="0" w:space="0" w:color="auto"/>
                      </w:divBdr>
                      <w:divsChild>
                        <w:div w:id="724721736">
                          <w:marLeft w:val="0"/>
                          <w:marRight w:val="0"/>
                          <w:marTop w:val="0"/>
                          <w:marBottom w:val="0"/>
                          <w:divBdr>
                            <w:top w:val="none" w:sz="0" w:space="0" w:color="auto"/>
                            <w:left w:val="none" w:sz="0" w:space="0" w:color="auto"/>
                            <w:bottom w:val="none" w:sz="0" w:space="0" w:color="auto"/>
                            <w:right w:val="none" w:sz="0" w:space="0" w:color="auto"/>
                          </w:divBdr>
                          <w:divsChild>
                            <w:div w:id="1551071108">
                              <w:marLeft w:val="0"/>
                              <w:marRight w:val="0"/>
                              <w:marTop w:val="0"/>
                              <w:marBottom w:val="0"/>
                              <w:divBdr>
                                <w:top w:val="none" w:sz="0" w:space="0" w:color="auto"/>
                                <w:left w:val="none" w:sz="0" w:space="0" w:color="auto"/>
                                <w:bottom w:val="none" w:sz="0" w:space="0" w:color="auto"/>
                                <w:right w:val="none" w:sz="0" w:space="0" w:color="auto"/>
                              </w:divBdr>
                              <w:divsChild>
                                <w:div w:id="1218667706">
                                  <w:marLeft w:val="0"/>
                                  <w:marRight w:val="0"/>
                                  <w:marTop w:val="0"/>
                                  <w:marBottom w:val="0"/>
                                  <w:divBdr>
                                    <w:top w:val="none" w:sz="0" w:space="0" w:color="auto"/>
                                    <w:left w:val="none" w:sz="0" w:space="0" w:color="auto"/>
                                    <w:bottom w:val="none" w:sz="0" w:space="0" w:color="auto"/>
                                    <w:right w:val="none" w:sz="0" w:space="0" w:color="auto"/>
                                  </w:divBdr>
                                  <w:divsChild>
                                    <w:div w:id="1281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83584">
      <w:bodyDiv w:val="1"/>
      <w:marLeft w:val="0"/>
      <w:marRight w:val="0"/>
      <w:marTop w:val="0"/>
      <w:marBottom w:val="0"/>
      <w:divBdr>
        <w:top w:val="none" w:sz="0" w:space="0" w:color="auto"/>
        <w:left w:val="none" w:sz="0" w:space="0" w:color="auto"/>
        <w:bottom w:val="none" w:sz="0" w:space="0" w:color="auto"/>
        <w:right w:val="none" w:sz="0" w:space="0" w:color="auto"/>
      </w:divBdr>
      <w:divsChild>
        <w:div w:id="913472602">
          <w:marLeft w:val="0"/>
          <w:marRight w:val="0"/>
          <w:marTop w:val="0"/>
          <w:marBottom w:val="0"/>
          <w:divBdr>
            <w:top w:val="none" w:sz="0" w:space="0" w:color="auto"/>
            <w:left w:val="none" w:sz="0" w:space="0" w:color="auto"/>
            <w:bottom w:val="none" w:sz="0" w:space="0" w:color="auto"/>
            <w:right w:val="none" w:sz="0" w:space="0" w:color="auto"/>
          </w:divBdr>
          <w:divsChild>
            <w:div w:id="275252929">
              <w:marLeft w:val="0"/>
              <w:marRight w:val="0"/>
              <w:marTop w:val="0"/>
              <w:marBottom w:val="0"/>
              <w:divBdr>
                <w:top w:val="none" w:sz="0" w:space="0" w:color="auto"/>
                <w:left w:val="none" w:sz="0" w:space="0" w:color="auto"/>
                <w:bottom w:val="none" w:sz="0" w:space="0" w:color="auto"/>
                <w:right w:val="none" w:sz="0" w:space="0" w:color="auto"/>
              </w:divBdr>
              <w:divsChild>
                <w:div w:id="1033114646">
                  <w:marLeft w:val="0"/>
                  <w:marRight w:val="0"/>
                  <w:marTop w:val="0"/>
                  <w:marBottom w:val="0"/>
                  <w:divBdr>
                    <w:top w:val="none" w:sz="0" w:space="0" w:color="auto"/>
                    <w:left w:val="none" w:sz="0" w:space="0" w:color="auto"/>
                    <w:bottom w:val="none" w:sz="0" w:space="0" w:color="auto"/>
                    <w:right w:val="none" w:sz="0" w:space="0" w:color="auto"/>
                  </w:divBdr>
                  <w:divsChild>
                    <w:div w:id="126123278">
                      <w:marLeft w:val="0"/>
                      <w:marRight w:val="0"/>
                      <w:marTop w:val="0"/>
                      <w:marBottom w:val="0"/>
                      <w:divBdr>
                        <w:top w:val="none" w:sz="0" w:space="0" w:color="auto"/>
                        <w:left w:val="none" w:sz="0" w:space="0" w:color="auto"/>
                        <w:bottom w:val="none" w:sz="0" w:space="0" w:color="auto"/>
                        <w:right w:val="none" w:sz="0" w:space="0" w:color="auto"/>
                      </w:divBdr>
                      <w:divsChild>
                        <w:div w:id="76950401">
                          <w:marLeft w:val="0"/>
                          <w:marRight w:val="0"/>
                          <w:marTop w:val="0"/>
                          <w:marBottom w:val="0"/>
                          <w:divBdr>
                            <w:top w:val="none" w:sz="0" w:space="0" w:color="auto"/>
                            <w:left w:val="none" w:sz="0" w:space="0" w:color="auto"/>
                            <w:bottom w:val="none" w:sz="0" w:space="0" w:color="auto"/>
                            <w:right w:val="none" w:sz="0" w:space="0" w:color="auto"/>
                          </w:divBdr>
                          <w:divsChild>
                            <w:div w:id="1821538703">
                              <w:marLeft w:val="0"/>
                              <w:marRight w:val="0"/>
                              <w:marTop w:val="0"/>
                              <w:marBottom w:val="0"/>
                              <w:divBdr>
                                <w:top w:val="none" w:sz="0" w:space="0" w:color="auto"/>
                                <w:left w:val="none" w:sz="0" w:space="0" w:color="auto"/>
                                <w:bottom w:val="none" w:sz="0" w:space="0" w:color="auto"/>
                                <w:right w:val="none" w:sz="0" w:space="0" w:color="auto"/>
                              </w:divBdr>
                              <w:divsChild>
                                <w:div w:id="1055810750">
                                  <w:marLeft w:val="0"/>
                                  <w:marRight w:val="0"/>
                                  <w:marTop w:val="0"/>
                                  <w:marBottom w:val="0"/>
                                  <w:divBdr>
                                    <w:top w:val="none" w:sz="0" w:space="0" w:color="auto"/>
                                    <w:left w:val="none" w:sz="0" w:space="0" w:color="auto"/>
                                    <w:bottom w:val="none" w:sz="0" w:space="0" w:color="auto"/>
                                    <w:right w:val="none" w:sz="0" w:space="0" w:color="auto"/>
                                  </w:divBdr>
                                  <w:divsChild>
                                    <w:div w:id="6258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48133">
      <w:bodyDiv w:val="1"/>
      <w:marLeft w:val="0"/>
      <w:marRight w:val="0"/>
      <w:marTop w:val="0"/>
      <w:marBottom w:val="0"/>
      <w:divBdr>
        <w:top w:val="none" w:sz="0" w:space="0" w:color="auto"/>
        <w:left w:val="none" w:sz="0" w:space="0" w:color="auto"/>
        <w:bottom w:val="none" w:sz="0" w:space="0" w:color="auto"/>
        <w:right w:val="none" w:sz="0" w:space="0" w:color="auto"/>
      </w:divBdr>
      <w:divsChild>
        <w:div w:id="769742806">
          <w:marLeft w:val="0"/>
          <w:marRight w:val="0"/>
          <w:marTop w:val="0"/>
          <w:marBottom w:val="0"/>
          <w:divBdr>
            <w:top w:val="none" w:sz="0" w:space="0" w:color="auto"/>
            <w:left w:val="none" w:sz="0" w:space="0" w:color="auto"/>
            <w:bottom w:val="none" w:sz="0" w:space="0" w:color="auto"/>
            <w:right w:val="none" w:sz="0" w:space="0" w:color="auto"/>
          </w:divBdr>
          <w:divsChild>
            <w:div w:id="1635794719">
              <w:marLeft w:val="0"/>
              <w:marRight w:val="0"/>
              <w:marTop w:val="0"/>
              <w:marBottom w:val="0"/>
              <w:divBdr>
                <w:top w:val="none" w:sz="0" w:space="0" w:color="auto"/>
                <w:left w:val="none" w:sz="0" w:space="0" w:color="auto"/>
                <w:bottom w:val="none" w:sz="0" w:space="0" w:color="auto"/>
                <w:right w:val="none" w:sz="0" w:space="0" w:color="auto"/>
              </w:divBdr>
              <w:divsChild>
                <w:div w:id="794060262">
                  <w:marLeft w:val="0"/>
                  <w:marRight w:val="0"/>
                  <w:marTop w:val="0"/>
                  <w:marBottom w:val="0"/>
                  <w:divBdr>
                    <w:top w:val="none" w:sz="0" w:space="0" w:color="auto"/>
                    <w:left w:val="none" w:sz="0" w:space="0" w:color="auto"/>
                    <w:bottom w:val="none" w:sz="0" w:space="0" w:color="auto"/>
                    <w:right w:val="none" w:sz="0" w:space="0" w:color="auto"/>
                  </w:divBdr>
                  <w:divsChild>
                    <w:div w:id="1840776684">
                      <w:marLeft w:val="0"/>
                      <w:marRight w:val="0"/>
                      <w:marTop w:val="0"/>
                      <w:marBottom w:val="0"/>
                      <w:divBdr>
                        <w:top w:val="none" w:sz="0" w:space="0" w:color="auto"/>
                        <w:left w:val="none" w:sz="0" w:space="0" w:color="auto"/>
                        <w:bottom w:val="none" w:sz="0" w:space="0" w:color="auto"/>
                        <w:right w:val="none" w:sz="0" w:space="0" w:color="auto"/>
                      </w:divBdr>
                      <w:divsChild>
                        <w:div w:id="1251355624">
                          <w:marLeft w:val="0"/>
                          <w:marRight w:val="0"/>
                          <w:marTop w:val="0"/>
                          <w:marBottom w:val="0"/>
                          <w:divBdr>
                            <w:top w:val="none" w:sz="0" w:space="0" w:color="auto"/>
                            <w:left w:val="none" w:sz="0" w:space="0" w:color="auto"/>
                            <w:bottom w:val="none" w:sz="0" w:space="0" w:color="auto"/>
                            <w:right w:val="none" w:sz="0" w:space="0" w:color="auto"/>
                          </w:divBdr>
                          <w:divsChild>
                            <w:div w:id="235867416">
                              <w:marLeft w:val="0"/>
                              <w:marRight w:val="0"/>
                              <w:marTop w:val="0"/>
                              <w:marBottom w:val="0"/>
                              <w:divBdr>
                                <w:top w:val="none" w:sz="0" w:space="0" w:color="auto"/>
                                <w:left w:val="none" w:sz="0" w:space="0" w:color="auto"/>
                                <w:bottom w:val="none" w:sz="0" w:space="0" w:color="auto"/>
                                <w:right w:val="none" w:sz="0" w:space="0" w:color="auto"/>
                              </w:divBdr>
                              <w:divsChild>
                                <w:div w:id="298845321">
                                  <w:marLeft w:val="0"/>
                                  <w:marRight w:val="0"/>
                                  <w:marTop w:val="0"/>
                                  <w:marBottom w:val="0"/>
                                  <w:divBdr>
                                    <w:top w:val="none" w:sz="0" w:space="0" w:color="auto"/>
                                    <w:left w:val="none" w:sz="0" w:space="0" w:color="auto"/>
                                    <w:bottom w:val="none" w:sz="0" w:space="0" w:color="auto"/>
                                    <w:right w:val="none" w:sz="0" w:space="0" w:color="auto"/>
                                  </w:divBdr>
                                  <w:divsChild>
                                    <w:div w:id="2890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59590">
      <w:bodyDiv w:val="1"/>
      <w:marLeft w:val="0"/>
      <w:marRight w:val="0"/>
      <w:marTop w:val="0"/>
      <w:marBottom w:val="0"/>
      <w:divBdr>
        <w:top w:val="none" w:sz="0" w:space="0" w:color="auto"/>
        <w:left w:val="none" w:sz="0" w:space="0" w:color="auto"/>
        <w:bottom w:val="none" w:sz="0" w:space="0" w:color="auto"/>
        <w:right w:val="none" w:sz="0" w:space="0" w:color="auto"/>
      </w:divBdr>
      <w:divsChild>
        <w:div w:id="2078438236">
          <w:marLeft w:val="0"/>
          <w:marRight w:val="0"/>
          <w:marTop w:val="0"/>
          <w:marBottom w:val="0"/>
          <w:divBdr>
            <w:top w:val="none" w:sz="0" w:space="0" w:color="auto"/>
            <w:left w:val="none" w:sz="0" w:space="0" w:color="auto"/>
            <w:bottom w:val="none" w:sz="0" w:space="0" w:color="auto"/>
            <w:right w:val="none" w:sz="0" w:space="0" w:color="auto"/>
          </w:divBdr>
          <w:divsChild>
            <w:div w:id="705834677">
              <w:marLeft w:val="0"/>
              <w:marRight w:val="0"/>
              <w:marTop w:val="0"/>
              <w:marBottom w:val="0"/>
              <w:divBdr>
                <w:top w:val="none" w:sz="0" w:space="0" w:color="auto"/>
                <w:left w:val="none" w:sz="0" w:space="0" w:color="auto"/>
                <w:bottom w:val="none" w:sz="0" w:space="0" w:color="auto"/>
                <w:right w:val="none" w:sz="0" w:space="0" w:color="auto"/>
              </w:divBdr>
              <w:divsChild>
                <w:div w:id="1893422767">
                  <w:marLeft w:val="0"/>
                  <w:marRight w:val="0"/>
                  <w:marTop w:val="0"/>
                  <w:marBottom w:val="0"/>
                  <w:divBdr>
                    <w:top w:val="none" w:sz="0" w:space="0" w:color="auto"/>
                    <w:left w:val="none" w:sz="0" w:space="0" w:color="auto"/>
                    <w:bottom w:val="none" w:sz="0" w:space="0" w:color="auto"/>
                    <w:right w:val="none" w:sz="0" w:space="0" w:color="auto"/>
                  </w:divBdr>
                  <w:divsChild>
                    <w:div w:id="688988375">
                      <w:marLeft w:val="0"/>
                      <w:marRight w:val="0"/>
                      <w:marTop w:val="0"/>
                      <w:marBottom w:val="0"/>
                      <w:divBdr>
                        <w:top w:val="none" w:sz="0" w:space="0" w:color="auto"/>
                        <w:left w:val="none" w:sz="0" w:space="0" w:color="auto"/>
                        <w:bottom w:val="none" w:sz="0" w:space="0" w:color="auto"/>
                        <w:right w:val="none" w:sz="0" w:space="0" w:color="auto"/>
                      </w:divBdr>
                      <w:divsChild>
                        <w:div w:id="1308362066">
                          <w:marLeft w:val="0"/>
                          <w:marRight w:val="0"/>
                          <w:marTop w:val="0"/>
                          <w:marBottom w:val="0"/>
                          <w:divBdr>
                            <w:top w:val="none" w:sz="0" w:space="0" w:color="auto"/>
                            <w:left w:val="none" w:sz="0" w:space="0" w:color="auto"/>
                            <w:bottom w:val="none" w:sz="0" w:space="0" w:color="auto"/>
                            <w:right w:val="none" w:sz="0" w:space="0" w:color="auto"/>
                          </w:divBdr>
                          <w:divsChild>
                            <w:div w:id="285935301">
                              <w:marLeft w:val="0"/>
                              <w:marRight w:val="0"/>
                              <w:marTop w:val="0"/>
                              <w:marBottom w:val="0"/>
                              <w:divBdr>
                                <w:top w:val="none" w:sz="0" w:space="0" w:color="auto"/>
                                <w:left w:val="none" w:sz="0" w:space="0" w:color="auto"/>
                                <w:bottom w:val="none" w:sz="0" w:space="0" w:color="auto"/>
                                <w:right w:val="none" w:sz="0" w:space="0" w:color="auto"/>
                              </w:divBdr>
                              <w:divsChild>
                                <w:div w:id="609628020">
                                  <w:marLeft w:val="0"/>
                                  <w:marRight w:val="0"/>
                                  <w:marTop w:val="0"/>
                                  <w:marBottom w:val="0"/>
                                  <w:divBdr>
                                    <w:top w:val="none" w:sz="0" w:space="0" w:color="auto"/>
                                    <w:left w:val="none" w:sz="0" w:space="0" w:color="auto"/>
                                    <w:bottom w:val="none" w:sz="0" w:space="0" w:color="auto"/>
                                    <w:right w:val="none" w:sz="0" w:space="0" w:color="auto"/>
                                  </w:divBdr>
                                  <w:divsChild>
                                    <w:div w:id="10602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7868">
      <w:bodyDiv w:val="1"/>
      <w:marLeft w:val="0"/>
      <w:marRight w:val="0"/>
      <w:marTop w:val="0"/>
      <w:marBottom w:val="0"/>
      <w:divBdr>
        <w:top w:val="none" w:sz="0" w:space="0" w:color="auto"/>
        <w:left w:val="none" w:sz="0" w:space="0" w:color="auto"/>
        <w:bottom w:val="none" w:sz="0" w:space="0" w:color="auto"/>
        <w:right w:val="none" w:sz="0" w:space="0" w:color="auto"/>
      </w:divBdr>
    </w:div>
    <w:div w:id="1725837345">
      <w:bodyDiv w:val="1"/>
      <w:marLeft w:val="0"/>
      <w:marRight w:val="0"/>
      <w:marTop w:val="0"/>
      <w:marBottom w:val="0"/>
      <w:divBdr>
        <w:top w:val="none" w:sz="0" w:space="0" w:color="auto"/>
        <w:left w:val="none" w:sz="0" w:space="0" w:color="auto"/>
        <w:bottom w:val="none" w:sz="0" w:space="0" w:color="auto"/>
        <w:right w:val="none" w:sz="0" w:space="0" w:color="auto"/>
      </w:divBdr>
      <w:divsChild>
        <w:div w:id="1025910919">
          <w:marLeft w:val="0"/>
          <w:marRight w:val="0"/>
          <w:marTop w:val="0"/>
          <w:marBottom w:val="0"/>
          <w:divBdr>
            <w:top w:val="none" w:sz="0" w:space="0" w:color="auto"/>
            <w:left w:val="none" w:sz="0" w:space="0" w:color="auto"/>
            <w:bottom w:val="none" w:sz="0" w:space="0" w:color="auto"/>
            <w:right w:val="none" w:sz="0" w:space="0" w:color="auto"/>
          </w:divBdr>
          <w:divsChild>
            <w:div w:id="1996175959">
              <w:marLeft w:val="0"/>
              <w:marRight w:val="0"/>
              <w:marTop w:val="0"/>
              <w:marBottom w:val="0"/>
              <w:divBdr>
                <w:top w:val="none" w:sz="0" w:space="0" w:color="auto"/>
                <w:left w:val="none" w:sz="0" w:space="0" w:color="auto"/>
                <w:bottom w:val="none" w:sz="0" w:space="0" w:color="auto"/>
                <w:right w:val="none" w:sz="0" w:space="0" w:color="auto"/>
              </w:divBdr>
              <w:divsChild>
                <w:div w:id="762994471">
                  <w:marLeft w:val="0"/>
                  <w:marRight w:val="0"/>
                  <w:marTop w:val="0"/>
                  <w:marBottom w:val="0"/>
                  <w:divBdr>
                    <w:top w:val="none" w:sz="0" w:space="0" w:color="auto"/>
                    <w:left w:val="none" w:sz="0" w:space="0" w:color="auto"/>
                    <w:bottom w:val="none" w:sz="0" w:space="0" w:color="auto"/>
                    <w:right w:val="none" w:sz="0" w:space="0" w:color="auto"/>
                  </w:divBdr>
                  <w:divsChild>
                    <w:div w:id="614294689">
                      <w:marLeft w:val="0"/>
                      <w:marRight w:val="0"/>
                      <w:marTop w:val="0"/>
                      <w:marBottom w:val="0"/>
                      <w:divBdr>
                        <w:top w:val="none" w:sz="0" w:space="0" w:color="auto"/>
                        <w:left w:val="none" w:sz="0" w:space="0" w:color="auto"/>
                        <w:bottom w:val="none" w:sz="0" w:space="0" w:color="auto"/>
                        <w:right w:val="none" w:sz="0" w:space="0" w:color="auto"/>
                      </w:divBdr>
                      <w:divsChild>
                        <w:div w:id="208692395">
                          <w:marLeft w:val="0"/>
                          <w:marRight w:val="0"/>
                          <w:marTop w:val="0"/>
                          <w:marBottom w:val="0"/>
                          <w:divBdr>
                            <w:top w:val="none" w:sz="0" w:space="0" w:color="auto"/>
                            <w:left w:val="none" w:sz="0" w:space="0" w:color="auto"/>
                            <w:bottom w:val="none" w:sz="0" w:space="0" w:color="auto"/>
                            <w:right w:val="none" w:sz="0" w:space="0" w:color="auto"/>
                          </w:divBdr>
                          <w:divsChild>
                            <w:div w:id="1943604378">
                              <w:marLeft w:val="0"/>
                              <w:marRight w:val="0"/>
                              <w:marTop w:val="0"/>
                              <w:marBottom w:val="0"/>
                              <w:divBdr>
                                <w:top w:val="none" w:sz="0" w:space="0" w:color="auto"/>
                                <w:left w:val="none" w:sz="0" w:space="0" w:color="auto"/>
                                <w:bottom w:val="none" w:sz="0" w:space="0" w:color="auto"/>
                                <w:right w:val="none" w:sz="0" w:space="0" w:color="auto"/>
                              </w:divBdr>
                              <w:divsChild>
                                <w:div w:id="1930039006">
                                  <w:marLeft w:val="0"/>
                                  <w:marRight w:val="0"/>
                                  <w:marTop w:val="0"/>
                                  <w:marBottom w:val="0"/>
                                  <w:divBdr>
                                    <w:top w:val="none" w:sz="0" w:space="0" w:color="auto"/>
                                    <w:left w:val="none" w:sz="0" w:space="0" w:color="auto"/>
                                    <w:bottom w:val="none" w:sz="0" w:space="0" w:color="auto"/>
                                    <w:right w:val="none" w:sz="0" w:space="0" w:color="auto"/>
                                  </w:divBdr>
                                  <w:divsChild>
                                    <w:div w:id="7867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397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ionproject.eu/resour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Pages>
  <Words>1209</Words>
  <Characters>6653</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Lopez de Ipiña Gonzalez de Artaza</cp:lastModifiedBy>
  <cp:revision>7</cp:revision>
  <cp:lastPrinted>2025-06-06T09:19:00Z</cp:lastPrinted>
  <dcterms:created xsi:type="dcterms:W3CDTF">2025-06-05T18:03:00Z</dcterms:created>
  <dcterms:modified xsi:type="dcterms:W3CDTF">2025-06-18T15:32:00Z</dcterms:modified>
  <cp:category/>
</cp:coreProperties>
</file>