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17B696" w14:textId="77777777" w:rsidR="00457075" w:rsidRDefault="00000000" w:rsidP="009866F9">
      <w:pPr>
        <w:pStyle w:val="Title"/>
      </w:pPr>
      <w:r>
        <w:t>Exploring the Tradeoff Between Compression Efficiency and Energy Consumption in Modern Video Codecs</w:t>
      </w:r>
    </w:p>
    <w:p w14:paraId="55C4594E" w14:textId="77777777" w:rsidR="00457075" w:rsidRPr="000643D4" w:rsidRDefault="00000000" w:rsidP="000643D4">
      <w:pPr>
        <w:pStyle w:val="NoSpacing"/>
        <w:rPr>
          <w:b/>
          <w:bCs/>
        </w:rPr>
      </w:pPr>
      <w:r w:rsidRPr="000643D4">
        <w:rPr>
          <w:b/>
          <w:bCs/>
        </w:rPr>
        <w:t>Tania Pouli</w:t>
      </w:r>
    </w:p>
    <w:p w14:paraId="68A2E3BE" w14:textId="77777777" w:rsidR="00457075" w:rsidRDefault="00000000" w:rsidP="000643D4">
      <w:pPr>
        <w:pStyle w:val="NoSpacing"/>
      </w:pPr>
      <w:r>
        <w:t>Greening of Streaming / Vivid Manta</w:t>
      </w:r>
    </w:p>
    <w:p w14:paraId="4C07EB21" w14:textId="77777777" w:rsidR="00457075" w:rsidRPr="000643D4" w:rsidRDefault="00000000" w:rsidP="000643D4">
      <w:pPr>
        <w:pStyle w:val="NoSpacing"/>
        <w:rPr>
          <w:b/>
          <w:bCs/>
        </w:rPr>
      </w:pPr>
      <w:r w:rsidRPr="000643D4">
        <w:rPr>
          <w:b/>
          <w:bCs/>
        </w:rPr>
        <w:t>Benjamin Schwarz</w:t>
      </w:r>
    </w:p>
    <w:p w14:paraId="66D43B89" w14:textId="77777777" w:rsidR="00457075" w:rsidRDefault="00000000" w:rsidP="000643D4">
      <w:pPr>
        <w:pStyle w:val="NoSpacing"/>
      </w:pPr>
      <w:r>
        <w:t>Greening of Streaming / CTO Innovation Consulting</w:t>
      </w:r>
    </w:p>
    <w:p w14:paraId="76FCDBD8" w14:textId="77777777" w:rsidR="00457075" w:rsidRPr="000643D4" w:rsidRDefault="00000000" w:rsidP="000643D4">
      <w:pPr>
        <w:pStyle w:val="NoSpacing"/>
        <w:rPr>
          <w:b/>
          <w:bCs/>
        </w:rPr>
      </w:pPr>
      <w:r w:rsidRPr="000643D4">
        <w:rPr>
          <w:b/>
          <w:bCs/>
        </w:rPr>
        <w:t>Simon Jones</w:t>
      </w:r>
    </w:p>
    <w:p w14:paraId="5D8AEEF1" w14:textId="77777777" w:rsidR="00457075" w:rsidRDefault="00000000" w:rsidP="000643D4">
      <w:pPr>
        <w:pStyle w:val="NoSpacing"/>
      </w:pPr>
      <w:r>
        <w:t>Greening of Streaming</w:t>
      </w:r>
    </w:p>
    <w:p w14:paraId="35FD8EF5" w14:textId="77777777" w:rsidR="00457075" w:rsidRDefault="00457075" w:rsidP="001F4CEB"/>
    <w:p w14:paraId="5B622D10" w14:textId="02CEAF72" w:rsidR="00457075" w:rsidRDefault="00000000" w:rsidP="00B624C9">
      <w:pPr>
        <w:pStyle w:val="Heading2"/>
        <w:numPr>
          <w:ilvl w:val="0"/>
          <w:numId w:val="0"/>
        </w:numPr>
        <w:ind w:left="360"/>
      </w:pPr>
      <w:bookmarkStart w:id="0" w:name="_Ref239192401"/>
      <w:r>
        <w:t>Abstract</w:t>
      </w:r>
      <w:bookmarkEnd w:id="0"/>
    </w:p>
    <w:p w14:paraId="7A181711" w14:textId="77777777" w:rsidR="004C221D" w:rsidRDefault="004C221D" w:rsidP="004C221D">
      <w:r>
        <w:t>Video codec evaluation typically relies on rate-distortion analysis, which omits the energy cost of reaching a given quality target. This paper extends bitrate-quality evaluation with directly measured wall-power encoding energy for H.264/AVC, H.265/HEVC, and AV1, on CPU and GPU, using OWL (Online WattLab). We compare codecs at matched bitrate and matched quality points, across four sequences spanning natural, animated, and sport content (horse racing and football broadcast footage). Lower bitrate does not imply lower energy: H.265 needs up to half H.264's bitrate for equal quality, but that saving shrinks with content complexity while its CPU energy cost grows in inverse proportion, from 1.8x on the simplest content to 2.6x on the most complex. GPU acceleration cuts energy 2.2-6.6x depending on codec and content. Hardware implementation explains more energy/time variance than codec choice.</w:t>
      </w:r>
    </w:p>
    <w:p w14:paraId="008ED966" w14:textId="4F22F8C5" w:rsidR="00457075" w:rsidRDefault="00000000" w:rsidP="00B624C9">
      <w:pPr>
        <w:pStyle w:val="Heading1"/>
      </w:pPr>
      <w:r>
        <w:t>Introduction</w:t>
      </w:r>
    </w:p>
    <w:p w14:paraId="0336BEA7" w14:textId="77777777" w:rsidR="00457075" w:rsidRPr="001261F7" w:rsidRDefault="00000000" w:rsidP="001F4CEB">
      <w:r w:rsidRPr="001261F7">
        <w:t>Video codec evaluation has traditionally relied on rate-distortion (RD) analysis: bitrate savings measured against objective quality metrics such as PSNR, SSIM, or VMAF. This approach is effective for comparing coding performance but omits the energy cost of achieving it. As broadcasters, streaming platforms, and technology vendors treat sustainability as a deployment requirement, that energy cost needs to be measured directly rather than inferred from bitrate.</w:t>
      </w:r>
    </w:p>
    <w:p w14:paraId="59BC506B" w14:textId="79929CDF" w:rsidR="004C221D" w:rsidRDefault="004C221D" w:rsidP="004C221D">
      <w:r>
        <w:t xml:space="preserve">This paper extends traditional bitrate–quality evaluation with directly measured wall-power encoding energy, for H.264/AVC, H.265/HEVC, and AV1, across CPU and GPU implementations. We evaluate these codecs and implementations under two complementary conditions: matched bitrate (iso-bitrate), and matched perceptual quality </w:t>
      </w:r>
      <w:r>
        <w:lastRenderedPageBreak/>
        <w:t>(iso-quality, using VMAF as a proxy). We consider four different sequences, spanning a range of spatial and temporal complexity and exemplifying different content types, including two sport-tier sequences of differing complexity. Our results suggest that better compression efficiency does not automatically translate into better energy efficiency on the encoding side, and hardware implementation choices can affect sustainability outcomes as much as codec selection.</w:t>
      </w:r>
      <w:r w:rsidR="00B800BC">
        <w:t xml:space="preserve"> </w:t>
      </w:r>
      <w:r w:rsidR="00B800BC" w:rsidRPr="00B800BC">
        <w:t>Notably, we find that this energy penalty is not fixed but scales with content complexity, and is largest precisely on the content type</w:t>
      </w:r>
      <w:r w:rsidR="00B800BC">
        <w:t xml:space="preserve"> </w:t>
      </w:r>
      <w:r w:rsidR="00B800BC" w:rsidRPr="00B800BC">
        <w:t>where software encoding is most likely to still be used in production</w:t>
      </w:r>
      <w:r w:rsidR="00B800BC">
        <w:t xml:space="preserve">: live sport. </w:t>
      </w:r>
    </w:p>
    <w:p w14:paraId="0FA3C558" w14:textId="32EEC443" w:rsidR="00ED50A0" w:rsidRDefault="00000000" w:rsidP="001F4CEB">
      <w:r>
        <w:t xml:space="preserve">This raises three questions this paper </w:t>
      </w:r>
      <w:r w:rsidR="001261F7">
        <w:t xml:space="preserve">aims to </w:t>
      </w:r>
      <w:r>
        <w:t xml:space="preserve">answer: </w:t>
      </w:r>
      <w:r w:rsidR="001261F7">
        <w:t>Does</w:t>
      </w:r>
      <w:r>
        <w:t xml:space="preserve"> codec ranking </w:t>
      </w:r>
      <w:r w:rsidR="001261F7">
        <w:t>vary depending</w:t>
      </w:r>
      <w:r>
        <w:t xml:space="preserve"> on the evaluation criterion (bitrate, quality, energy, or time)? Does a ranking that holds at matched bitrate also hold at matched quality? And how much do hardware implementation and content complexity change the answer? Relative to prior energy-focused codec studies, which typically fix hardware implementation or evaluate a single content class (</w:t>
      </w:r>
      <w:r w:rsidR="007962E6">
        <w:t xml:space="preserve">see Section </w:t>
      </w:r>
      <w:r w:rsidR="007962E6">
        <w:fldChar w:fldCharType="begin"/>
      </w:r>
      <w:r w:rsidR="007962E6">
        <w:instrText xml:space="preserve"> REF _Ref239150265 \r \h </w:instrText>
      </w:r>
      <w:r w:rsidR="0087769A">
        <w:instrText xml:space="preserve"> \* MERGEFORMAT </w:instrText>
      </w:r>
      <w:r w:rsidR="007962E6">
        <w:fldChar w:fldCharType="separate"/>
      </w:r>
      <w:r w:rsidR="00EA0373">
        <w:t>2</w:t>
      </w:r>
      <w:r w:rsidR="007962E6">
        <w:fldChar w:fldCharType="end"/>
      </w:r>
      <w:r>
        <w:t>), this paper combines iso-bitrate, and iso-quality operating points with directly measured wall-power energy, both CPU and GPU implementations of the same three codecs, and multiple content classes within a single measurement framework.</w:t>
      </w:r>
    </w:p>
    <w:p w14:paraId="18D68B9A" w14:textId="74BEC9E1" w:rsidR="00457075" w:rsidRPr="00B624C9" w:rsidRDefault="00000000" w:rsidP="00B624C9">
      <w:pPr>
        <w:pStyle w:val="Heading1"/>
      </w:pPr>
      <w:bookmarkStart w:id="1" w:name="_Ref239150265"/>
      <w:r w:rsidRPr="00B624C9">
        <w:t>Related Work</w:t>
      </w:r>
      <w:bookmarkEnd w:id="1"/>
    </w:p>
    <w:p w14:paraId="6039F498" w14:textId="6C706950" w:rsidR="00457075" w:rsidRPr="00B624C9" w:rsidRDefault="00000000" w:rsidP="00B624C9">
      <w:pPr>
        <w:pStyle w:val="Heading2"/>
        <w:numPr>
          <w:ilvl w:val="1"/>
          <w:numId w:val="10"/>
        </w:numPr>
      </w:pPr>
      <w:bookmarkStart w:id="2" w:name="_Ref239174350"/>
      <w:r w:rsidRPr="00B624C9">
        <w:t>Rate–Distortion Evaluation of Video Codecs</w:t>
      </w:r>
      <w:bookmarkEnd w:id="2"/>
    </w:p>
    <w:p w14:paraId="2C92850F" w14:textId="0B82A74F" w:rsidR="00590559" w:rsidRDefault="00000000" w:rsidP="001F4CEB">
      <w:r>
        <w:t xml:space="preserve">Rate-distortion (RD) comparison remains the dominant framework for evaluating </w:t>
      </w:r>
      <w:r w:rsidR="00AD1421">
        <w:t>encoding solutions</w:t>
      </w:r>
      <w:r>
        <w:t>, typically summarized via Bjøntegaard-delta bitrate/quality (BD-rate) computed from PSNR, SSIM, or VMAF curves</w:t>
      </w:r>
      <w:r w:rsidR="00B624C9">
        <w:t xml:space="preserve"> </w:t>
      </w:r>
      <w:r w:rsidR="00B624C9">
        <w:fldChar w:fldCharType="begin"/>
      </w:r>
      <w:r w:rsidR="00B624C9">
        <w:instrText xml:space="preserve"> ADDIN ZOTERO_ITEM CSL_CITATION {"citationID":"vKNsZCuQ","properties":{"unsorted":false,"formattedCitation":"[1], [2]","plainCitation":"[1], [2]","noteIndex":0},"citationItems":[{"id":2498,"uris":["http://zotero.org/users/21000103/items/3CRVXDA5"],"itemData":{"id":2498,"type":"report","citation-key":"bjontegaard2001","note":"citation-key: bjontegaard2001","number":"Q.6/SG16","publisher":"ITU-T","title":"Calculation of average PSNR differences between RD-curves","author":[{"family":"Bjøntegaard","given":"Gisle"}],"issued":{"date-parts":[["2001"]]}}},{"id":2506,"uris":["http://zotero.org/users/21000103/items/L756BVZD"],"itemData":{"id":2506,"type":"paper-conference","citation-key":"li2010ratecomplexity","container-title":"IEEE int'l conf. on multimedia and expo (ICME)","note":"citation-key: li2010ratecomplexity","title":"Rate-complexity-distortion evaluation for hybrid video coding","author":[{"family":"Li","given":"Xin"},{"family":"Wien","given":"Mathias"},{"family":"Ohm","given":"Jens-Rainer"}],"issued":{"date-parts":[["2010"]]}}}],"schema":"https://github.com/citation-style-language/schema/raw/master/csl-citation.json"} </w:instrText>
      </w:r>
      <w:r w:rsidR="00B624C9">
        <w:fldChar w:fldCharType="separate"/>
      </w:r>
      <w:r w:rsidR="00B624C9">
        <w:rPr>
          <w:noProof/>
        </w:rPr>
        <w:t>[1], [2]</w:t>
      </w:r>
      <w:r w:rsidR="00B624C9">
        <w:fldChar w:fldCharType="end"/>
      </w:r>
      <w:r>
        <w:t>. Recent multi-codec comparisons extend this to H.266/VVC alongside AV1, HEVC, and AVC, generally finding VVC delivering the largest bitrate savings, with AV1 and HEVC trading position depending on the VMAF operating point</w:t>
      </w:r>
      <w:r w:rsidR="005F2306">
        <w:t xml:space="preserve">, and with results showing a high dependence on resolution </w:t>
      </w:r>
      <w:r w:rsidR="005F2306">
        <w:fldChar w:fldCharType="begin"/>
      </w:r>
      <w:r w:rsidR="005F2306">
        <w:instrText xml:space="preserve"> ADDIN ZOTERO_ITEM CSL_CITATION {"citationID":"zx2juwdW","properties":{"unsorted":false,"formattedCitation":"[3]","plainCitation":"[3]","noteIndex":0},"citationItems":[{"id":2543,"uris":["http://zotero.org/users/21000103/items/4J5UL4HN"],"itemData":{"id":2543,"type":"article-journal","abstract":"Over the years, there has been growing interest in multimedia services, especially in the video domain, where firms and subscribers require higher resolutions, framerates, and sampling precision. This results in a huge amount of data that needs to be processed, stored, and transmitted. As a result, researchers face the challenge of developing new compression standards that can reduce the amount of data while maintaining the same quality. In this paper, the compression performance of the latest and most commonly used video codecs, namely H.266/VVC, AV1, H265/HEVC, and H.264/AVC was examined. The test set included seven sequences of various content at 8K, Ultra HD (UHD), and Full HD (FHD) resolutions, encoded to bitrates ranging from 1 to 15 Mbps for FHD and UHD resolutions and from 5 to 50 Mbps for 8K resolution. Objective quality metrics, such as peak signal-to-noise ratio (PSNR), the structural similarity index (SSIM), and video multi-method assessment fusion (VMAF) were used to measure codec performance. The results showed that H.266/VVC outperformed all other codecs, namely H.264/AVC, H.265/HEVC, and AV1, in terms of the Bjøntegaard delta (BD) model. The average bitrate savings were approximately 78% for H.266/VVC, 63% for AV1, and 53% for H.265/HEVC relative to H.264/AVC, 59% for H.266/VVC and 22% for AV1 compared to H.264/AVC, and 46% for H.266/VVC relative to AV1 (all for 8K resolution). The results also showed that codec performance varied depending on resolution, with higher resolutions showing greater efficiency for newly developed codecs, such as H.266/VVC and AV1. This confirms the fact that the H.266/VVC and AV1 codecs were primarily developed for videos at high resolutions, such as 8K and/or UHD.","citation-key":"uhrinaPerformanceComparisonVVC2024","container-title":"Electronics","DOI":"10.3390/electronics13050953","ISSN":"2079-9292","issue":"5","language":"en","license":"http://creativecommons.org/licenses/by/3.0/","page":"953","publisher":"Multidisciplinary Digital Publishing Institute","source":"www.mdpi.com","title":"Performance Comparison of VVC, AV1, HEVC, and AVC for High Resolutions","volume":"13","author":[{"family":"Uhrina","given":"Miroslav"},{"family":"Sevcik","given":"Lukas"},{"family":"Bienik","given":"Juraj"},{"family":"Smatanova","given":"Lenka"}],"issued":{"date-parts":[["2024",1]]}}}],"schema":"https://github.com/citation-style-language/schema/raw/master/csl-citation.json"} </w:instrText>
      </w:r>
      <w:r w:rsidR="005F2306">
        <w:fldChar w:fldCharType="separate"/>
      </w:r>
      <w:r w:rsidR="005F2306">
        <w:rPr>
          <w:noProof/>
        </w:rPr>
        <w:t>[3]</w:t>
      </w:r>
      <w:r w:rsidR="005F2306">
        <w:fldChar w:fldCharType="end"/>
      </w:r>
      <w:r w:rsidR="005F2306">
        <w:t xml:space="preserve">, </w:t>
      </w:r>
      <w:r w:rsidR="005F2306">
        <w:fldChar w:fldCharType="begin"/>
      </w:r>
      <w:r w:rsidR="005F2306">
        <w:instrText xml:space="preserve"> ADDIN ZOTERO_ITEM CSL_CITATION {"citationID":"O05okqI4","properties":{"unsorted":false,"formattedCitation":"[4]","plainCitation":"[4]","noteIndex":0},"citationItems":[{"id":2548,"uris":["http://zotero.org/users/21000103/items/EQEAL59L"],"itemData":{"id":2548,"type":"webpage","citation-key":"EfficiencyHEVCH265","title":"The Efficiency of HEVC/H.265, AV1, and VVC/H.266 in Terms of Performance Compression and Video Content | Boumehrez | Indonesian Journal of Electrical Engineering and Informatics (IJEEI)","URL":"https://section.iaesonline.com/index.php/IJEEI/article/view/5336","accessed":{"date-parts":[["2026",9,1]]}}}],"schema":"https://github.com/citation-style-language/schema/raw/master/csl-citation.json"} </w:instrText>
      </w:r>
      <w:r w:rsidR="005F2306">
        <w:fldChar w:fldCharType="separate"/>
      </w:r>
      <w:r w:rsidR="005F2306">
        <w:rPr>
          <w:noProof/>
        </w:rPr>
        <w:t>[4]</w:t>
      </w:r>
      <w:r w:rsidR="005F2306">
        <w:fldChar w:fldCharType="end"/>
      </w:r>
      <w:r>
        <w:t xml:space="preserve">. </w:t>
      </w:r>
      <w:r w:rsidR="00273C47">
        <w:t>S</w:t>
      </w:r>
      <w:r>
        <w:t xml:space="preserve">tudies </w:t>
      </w:r>
      <w:r w:rsidR="005F2306">
        <w:t>comp</w:t>
      </w:r>
      <w:r>
        <w:t xml:space="preserve">aring AV1 against HEVC report bitrate savings in the 13-29% range depending on content and encoder maturity </w:t>
      </w:r>
      <w:r w:rsidR="005F2306">
        <w:fldChar w:fldCharType="begin"/>
      </w:r>
      <w:r w:rsidR="005F2306">
        <w:instrText xml:space="preserve"> ADDIN ZOTERO_ITEM CSL_CITATION {"citationID":"j5UyyuUt","properties":{"unsorted":false,"formattedCitation":"[5]","plainCitation":"[5]","noteIndex":0},"citationItems":[{"id":2551,"uris":["http://zotero.org/users/21000103/items/GJAKL69G"],"itemData":{"id":2551,"type":"paper-conference","abstract":"The current state-of-the-art for standardized video codecs is High Efficiency Video Coding (HEVC) which was developed jointly by ISO/IEC and ITU-T. Recently, the development of two contenders for the next generation of standardized video codecs began: ISO/IEC and ITU-T advance the development of the Joint Exploration Model (JEM), a possible successor of HEVC, while the Alliance for Open Media pushes forward the video codec AV1. It is asserted by both groups that their codecs achieve superior coding efficiency over the state-of-the-art. In this paper, we discuss the distinguishing features of JEM and AV1 and evaluate their coding efficiency and computational complexity under well-defined and balanced test conditions. Our main findings are that JEM considerably outperforms HM and AV1 in terms of coding efficiency while AV1 cannot transform increased complexity into competitiveness in terms of coding efficiency with neither of the competitors except for the all-intra configuration.","citation-key":"laudeComparisonJEMAV12018","container-title":"2018 Picture Coding Symposium (PCS)","DOI":"10.1109/PCS.2018.8456291","event-title":"2018 Picture Coding Symposium (PCS)","ISSN":"2472-7822","note":"ISSN: 2472-7822","page":"36-40","source":"IEEE Xplore","title":"A Comparison of JEM and AV1 with HEVC: Coding Tools, Coding Efficiency and Complexity","title-short":"A Comparison of JEM and AV1 with HEVC","URL":"https://ieeexplore.ieee.org/document/8456291","author":[{"family":"Laude","given":"Thorsten"},{"family":"Adhisantoso","given":"Yeremia Gunawan"},{"family":"Voges","given":"Jan"},{"family":"Munderloh","given":"Marco"},{"family":"Ostermann","given":"Jörn"}],"accessed":{"date-parts":[["2026",9,1]]},"issued":{"date-parts":[["2018",6]]}}}],"schema":"https://github.com/citation-style-language/schema/raw/master/csl-citation.json"} </w:instrText>
      </w:r>
      <w:r w:rsidR="005F2306">
        <w:fldChar w:fldCharType="separate"/>
      </w:r>
      <w:r w:rsidR="005F2306">
        <w:rPr>
          <w:noProof/>
        </w:rPr>
        <w:t>[5]</w:t>
      </w:r>
      <w:r w:rsidR="005F2306">
        <w:fldChar w:fldCharType="end"/>
      </w:r>
      <w:r w:rsidR="005F2306">
        <w:t xml:space="preserve">, </w:t>
      </w:r>
      <w:r w:rsidR="005F2306">
        <w:fldChar w:fldCharType="begin"/>
      </w:r>
      <w:r w:rsidR="005F2306">
        <w:instrText xml:space="preserve"> ADDIN ZOTERO_ITEM CSL_CITATION {"citationID":"BvMMjGui","properties":{"unsorted":false,"formattedCitation":"[6]","plainCitation":"[6]","noteIndex":0},"citationItems":[{"id":2553,"uris":["http://zotero.org/users/21000103/items/XMNFSIRW"],"itemData":{"id":2553,"type":"paper-conference","abstract":"High Efficiency Video Coding (HEVC) is the current state-of-the-art standard for video compression, finalized by ISO/IEC and ITU-T in 2013. However, as HEVC is protected by several patents and is subject to royalty policies, more than thirty companies recently joined efforts to develop a royalty-free codec, named AOMedia Video 1 (AV1). In the forthcoming years, AV1 is expected to be adopted by several companies and streaming service providers as the main digital video format. In this paper, the compression efficiency and the computational cost of AV1 is compared to its main concurrent, the HEVC standard. The methodology employed in this work uses equivalent quantization parameters in both encoders to measure compression efficiency in terms of Bjontegaard Delta (BD)-rate more accurately than related works. Experimental results show that the AV1 reference software requires an average computational cost 14.64 times greater than the HEVC Model, with a BD-rate increase of 16.35% in comparison to that encoder.","citation-key":"benderCompressionEfficiencyComputational2019","container-title":"2019 27th European Signal Processing Conference (EUSIPCO)","DOI":"10.23919/EUSIPCO.2019.8903006","event-title":"2019 27th European Signal Processing Conference (EUSIPCO)","ISSN":"2076-1465","note":"ISSN: 2076-1465","page":"1-5","source":"IEEE Xplore","title":"Compression Efficiency and Computational Cost Comparison between AV1 and HEVC Encoders","URL":"https://ieeexplore.ieee.org/document/8903006","author":[{"family":"Bender","given":"Isis"},{"family":"Palomino","given":"Daniel"},{"family":"Agostini","given":"Luciano"},{"family":"Correa","given":"Guilherme"},{"family":"Porto","given":"Marcelo"}],"accessed":{"date-parts":[["2026",9,1]]},"issued":{"date-parts":[["2019",9]]}}}],"schema":"https://github.com/citation-style-language/schema/raw/master/csl-citation.json"} </w:instrText>
      </w:r>
      <w:r w:rsidR="005F2306">
        <w:fldChar w:fldCharType="separate"/>
      </w:r>
      <w:r w:rsidR="005F2306">
        <w:rPr>
          <w:noProof/>
        </w:rPr>
        <w:t>[6]</w:t>
      </w:r>
      <w:r w:rsidR="005F2306">
        <w:fldChar w:fldCharType="end"/>
      </w:r>
      <w:r w:rsidR="005F2306">
        <w:t xml:space="preserve">. </w:t>
      </w:r>
    </w:p>
    <w:p w14:paraId="2A69607C" w14:textId="38E4620E" w:rsidR="00457075" w:rsidRDefault="0087769A" w:rsidP="001F4CEB">
      <w:r>
        <w:t>The above works, although not exhaustive, help establish the RD baseline of recent codecs and show that different codecs but also different content characteristics have an important impact on bitrate and quality. Our work extends these findings with the additional consideration of energy cost. Codec ranking under RD alone is well characterized; however, whether that ranking survives once encoding energy is added as a criterion is underexamined.</w:t>
      </w:r>
    </w:p>
    <w:p w14:paraId="27A732CA" w14:textId="18022D85" w:rsidR="00457075" w:rsidRDefault="00000000" w:rsidP="00B624C9">
      <w:pPr>
        <w:pStyle w:val="Heading2"/>
      </w:pPr>
      <w:bookmarkStart w:id="3" w:name="_Ref239174391"/>
      <w:r>
        <w:t>Energy and Power Measurement of Video Encoding</w:t>
      </w:r>
      <w:bookmarkEnd w:id="3"/>
    </w:p>
    <w:p w14:paraId="4078981D" w14:textId="171C5154" w:rsidR="007F36BF" w:rsidRDefault="00000000" w:rsidP="001F4CEB">
      <w:r>
        <w:lastRenderedPageBreak/>
        <w:t>A growing body of work measures encoding energy directly rather than inferring it from RD curves alone. Closest in sp</w:t>
      </w:r>
      <w:r w:rsidR="001261F7">
        <w:t>irit to our work</w:t>
      </w:r>
      <w:r>
        <w:t xml:space="preserve"> is </w:t>
      </w:r>
      <w:r w:rsidR="00AB3755">
        <w:t>the study of Katsenou et al., comparing the</w:t>
      </w:r>
      <w:r>
        <w:t xml:space="preserve"> energy-rate-quality tradeoffs across AV1, </w:t>
      </w:r>
      <w:r w:rsidR="00AB3755">
        <w:t>VVC</w:t>
      </w:r>
      <w:r>
        <w:t xml:space="preserve">, VP9, and </w:t>
      </w:r>
      <w:r w:rsidR="00AB3755">
        <w:t>HEVC</w:t>
      </w:r>
      <w:r>
        <w:t xml:space="preserve">, which found AV1 offering the best energy-quality tradeoff among the codecs tested </w:t>
      </w:r>
      <w:r w:rsidR="00AB3755">
        <w:fldChar w:fldCharType="begin"/>
      </w:r>
      <w:r w:rsidR="004C4FA5">
        <w:instrText xml:space="preserve"> ADDIN ZOTERO_ITEM CSL_CITATION {"citationID":"7ufSEp4k","properties":{"unsorted":false,"formattedCitation":"[7]","plainCitation":"[7]","noteIndex":0},"citationItems":[{"id":2555,"uris":["http://zotero.org/users/21000103/items/XMXLNTER"],"itemData":{"id":2555,"type":"paper-conference","abstract":"The adoption of video conferencing and video communication services, accelerated by COVID-19, has driven a rapid increase in video data traffic. The demand for higher resolutions and quality, the need for immersive video formats, and the newest, more complex video codecs increase the energy consumption in data centers and display devices. In this paper, we explore and compare the energy consumption across optimized state-of-the-art video codecs, SVT-AV1, VVenC/VVdeC, VP9, and x.265. Furthermore, we align the energy usage with various objective quality metrics and the compression performance for a set of video sequences across different resolutions. The results indicate that from the tested codecs and configurations, SVTAV1 provides the best tradeoff between energy consumption and quality. The reported results aim to serve as a guide towards sustainable video streaming while not compromising the quality of experience of the end user.","citation-key":"katsenouEnergyRateQualityTradeoffsStateoftheArt2022","container-title":"2022 Picture Coding Symposium (PCS)","DOI":"10.1109/PCS56426.2022.10017999","event-title":"2022 Picture Coding Symposium (PCS)","ISSN":"2472-7822","note":"ISSN: 2472-7822","page":"265-269","source":"IEEE Xplore","title":"Energy-Rate-Quality Tradeoffs of State-of-the-Art Video Codecs","URL":"https://ieeexplore.ieee.org/document/10017999","author":[{"family":"Katsenou","given":"Angeliki"},{"family":"Mao","given":"Jingwei"},{"family":"Mavromatis","given":"Ioannis"}],"accessed":{"date-parts":[["2026",9,1]]},"issued":{"date-parts":[["2022",12]]}}}],"schema":"https://github.com/citation-style-language/schema/raw/master/csl-citation.json"} </w:instrText>
      </w:r>
      <w:r w:rsidR="00AB3755">
        <w:fldChar w:fldCharType="separate"/>
      </w:r>
      <w:r w:rsidR="004C4FA5">
        <w:rPr>
          <w:noProof/>
        </w:rPr>
        <w:t>[7]</w:t>
      </w:r>
      <w:r w:rsidR="00AB3755">
        <w:fldChar w:fldCharType="end"/>
      </w:r>
      <w:r>
        <w:t>. Chachou et al. measured energy consumption and CO2 emissions across five open-source encoders (</w:t>
      </w:r>
      <w:r w:rsidR="007F36BF">
        <w:t>AVC</w:t>
      </w:r>
      <w:r>
        <w:t xml:space="preserve">, </w:t>
      </w:r>
      <w:r w:rsidR="007F36BF">
        <w:t>HEVC</w:t>
      </w:r>
      <w:r>
        <w:t xml:space="preserve">, </w:t>
      </w:r>
      <w:r w:rsidR="007F36BF">
        <w:t>VVC</w:t>
      </w:r>
      <w:r>
        <w:t xml:space="preserve">, </w:t>
      </w:r>
      <w:r w:rsidR="007F36BF">
        <w:t>VP9 and</w:t>
      </w:r>
      <w:r>
        <w:t xml:space="preserve"> </w:t>
      </w:r>
      <w:r w:rsidR="00AD2E61">
        <w:t>SVT-</w:t>
      </w:r>
      <w:r>
        <w:t xml:space="preserve">AV1) at multiple presets, finding </w:t>
      </w:r>
      <w:r w:rsidR="007F36BF">
        <w:t>AVC</w:t>
      </w:r>
      <w:r>
        <w:t xml:space="preserve"> and AV1 the most energy-efficient at fast presets </w:t>
      </w:r>
      <w:r w:rsidR="007F36BF">
        <w:fldChar w:fldCharType="begin"/>
      </w:r>
      <w:r w:rsidR="004C4FA5">
        <w:instrText xml:space="preserve"> ADDIN ZOTERO_ITEM CSL_CITATION {"citationID":"gdcYkEE4","properties":{"unsorted":false,"formattedCitation":"[8]","plainCitation":"[8]","noteIndex":0},"citationItems":[{"id":2559,"uris":["http://zotero.org/users/21000103/items/TB2MHEDW"],"itemData":{"id":2559,"type":"article-journal","abstract":"In today's digital landscape, video streaming holds an important role in internet traffic, driven by the pervasive use of mobile devices and the surge in streaming platform popularity. In light of this, the imperative to gauge energy consumption takes center stage, paving the way for ecoconscious and sustainable video streaming solutions with a minimal carbon dioxide (CO2) footprint. This article meticulously examines the energy consumption and CO2 emissions of five popular open-source and fast video encoders: x264, x265, VVenC, libvpx-vp9, and SVT-AV1. These encoders are optimized software implementations of three video coding standards (AVC/H.264, HEVC/H.265, VVC/H.266) and two video formats (VP9 and AV1). To ensure a fair comparison, we also assess coding efficiency across these encoders at four distinct presets, applying three objective quality metrics. Additional factors like computing density and memory usage are considered. Our experiments employ the JVET-CTC video dataset, encompassing video sequences of diverse content and resolutions. Encoding is executed on an Intel x86 multicore processor, while CO2 emissions are computed based on the energy mix data from a server situated in France, reflecting an average emission rate of 101 g/kWh. Our findings underscore that the x264 and SVT-AV1 encoders, especially at fast and faster presets, exhibit the lowest energy consumption and CO2 emissions. Notably, x264 boasts the most energy-efficient performance, yielding CO2 emissions of 0.28, 0.91, 2.07, and 9.74 g when encoding videos using faster, fast, medium, and slower presets, respectively. Furthermore, SVT-AV1 and VVenC encoders operating at a slower preset demonstrate superior coding efficiency, albeit at the cost of higher computational complexity and CO2 emissions of 60.5 g and 406 g, respectively. A salient observation from our study is that resolution and encoder presets serve as crucial parameters for curbing energy consumption and CO2 emissions, albeit with an inherent tradeoff in video quality. Comprehensive results from this research are publicly accessible.a a [Online]. Available: https://chachoutaieb.github.io/encoding_energy_co2","citation-key":"chachouEnergyConsumptionCarbon2024","container-title":"IEEE Consumer Electronics Magazine","DOI":"10.1109/MCE.2023.3347714","ISSN":"2162-2256","issue":"6","page":"73-91","source":"IEEE Xplore","title":"Energy Consumption and Carbon Emissions of Modern Software Video Encoders","volume":"13","author":[{"family":"Chachou","given":"Taieb"},{"family":"Hamidouche","given":"Wassim"},{"family":"Fezza","given":"Sid Ahmed"},{"family":"Belalem","given":"Ghalem"}],"issued":{"date-parts":[["2024",11]]}}}],"schema":"https://github.com/citation-style-language/schema/raw/master/csl-citation.json"} </w:instrText>
      </w:r>
      <w:r w:rsidR="007F36BF">
        <w:fldChar w:fldCharType="separate"/>
      </w:r>
      <w:r w:rsidR="004C4FA5">
        <w:rPr>
          <w:noProof/>
        </w:rPr>
        <w:t>[8]</w:t>
      </w:r>
      <w:r w:rsidR="007F36BF">
        <w:fldChar w:fldCharType="end"/>
      </w:r>
      <w:r>
        <w:t>.</w:t>
      </w:r>
      <w:r w:rsidR="00590559">
        <w:t xml:space="preserve"> A similar ranking was found in the study of Uitto et al. when comparing both compression and energy efficiency between AVC, HEVC and VP9 codecs </w:t>
      </w:r>
      <w:r w:rsidR="00590559">
        <w:fldChar w:fldCharType="begin"/>
      </w:r>
      <w:r w:rsidR="004C4FA5">
        <w:instrText xml:space="preserve"> ADDIN ZOTERO_ITEM CSL_CITATION {"citationID":"9DLQQZa1","properties":{"unsorted":false,"formattedCitation":"[9]","plainCitation":"[9]","noteIndex":0},"citationItems":[{"id":2565,"uris":["http://zotero.org/users/21000103/items/GZU6SLVP"],"itemData":{"id":2565,"type":"paper-conference","abstract":"Green computing and energy efficiency has become an important issue in today's rapidly growing multimedia transmission. Meanwhile users want high-quality content to be viewed anywhere, content producers must think alternatives for cutting expenses in the server. Usually multiple sub-streams from the original video feed are needed for clients with unique device characteristics, which can notably load the video encoding server leading also to increased energy consumption. Furthermore, social sharing applications using live video streaming can consume battery notably, which also drives developing energy-efficient video coding solutions. Therefore, it is essential to find ways for optimizing and selecting the proper tools for energy-efficient content production already in the server. In this paper, we evaluate the energy and power consumption for the existing top-rated open source video encoders in proportion to video quality and bit rate. The selected video coding formats include current dominant H.264 Advanced Video Coding (H.264/AVC), latest standard High Efficiency Video Coding (HEVC) and Google's royalty free VP9. The results show that the selected H.264 encoder (x264) has the lowest energy consumption, but the worst compression efficiency. On the contrast, x265 for HEVC has the best compression efficiency, but suffers from increased energy consumption. For our experiments, VP9 provides the best trade-off between compression efficiency and energy consumption.","citation-key":"uittoEnergyConsumptionEvaluation2016","container-title":"2016 IEEE 12th International Conference on Wireless and Mobile Computing, Networking and Communications (WiMob)","DOI":"10.1109/WiMOB.2016.7763234","event-title":"2016 IEEE 12th International Conference on Wireless and Mobile Computing, Networking and Communications (WiMob)","page":"1-7","source":"IEEE Xplore","title":"Energy consumption evaluation of H.264 and HEVC video encoders in high-resolution live streaming","URL":"https://ieeexplore.ieee.org/document/7763234","author":[{"family":"Uitto","given":"Mikko"}],"accessed":{"date-parts":[["2026",9,1]]},"issued":{"date-parts":[["2016",10]]}}}],"schema":"https://github.com/citation-style-language/schema/raw/master/csl-citation.json"} </w:instrText>
      </w:r>
      <w:r w:rsidR="00590559">
        <w:fldChar w:fldCharType="separate"/>
      </w:r>
      <w:r w:rsidR="004C4FA5">
        <w:rPr>
          <w:noProof/>
        </w:rPr>
        <w:t>[9]</w:t>
      </w:r>
      <w:r w:rsidR="00590559">
        <w:fldChar w:fldCharType="end"/>
      </w:r>
      <w:r w:rsidR="00590559">
        <w:t xml:space="preserve">. </w:t>
      </w:r>
    </w:p>
    <w:p w14:paraId="164096F4" w14:textId="497E9773" w:rsidR="00AD2E61" w:rsidRDefault="00000000" w:rsidP="001F4CEB">
      <w:r>
        <w:t>Other work</w:t>
      </w:r>
      <w:r w:rsidR="007F36BF">
        <w:t>s aim at</w:t>
      </w:r>
      <w:r>
        <w:t xml:space="preserve"> build</w:t>
      </w:r>
      <w:r w:rsidR="007F36BF">
        <w:t>ing</w:t>
      </w:r>
      <w:r>
        <w:t xml:space="preserve"> predictive energy models rather than measuring directly: for </w:t>
      </w:r>
      <w:r w:rsidR="00AD2E61">
        <w:t>SVT-</w:t>
      </w:r>
      <w:r>
        <w:t xml:space="preserve">AV1 based on video complexity </w:t>
      </w:r>
      <w:r w:rsidR="007F36BF">
        <w:fldChar w:fldCharType="begin"/>
      </w:r>
      <w:r w:rsidR="004C4FA5">
        <w:instrText xml:space="preserve"> ADDIN ZOTERO_ITEM CSL_CITATION {"citationID":"hTtjos69","properties":{"unsorted":false,"formattedCitation":"[10]","plainCitation":"[10]","noteIndex":0},"citationItems":[{"id":2561,"uris":["http://zotero.org/users/21000103/items/2DM6RBQN"],"itemData":{"id":2561,"type":"paper-conference","abstract":"The share of online video traffic in global carbon dioxide emissions is growing steadily. To comply with the demand for video media, dedicated compression techniques are continuously optimized, but at the expense of increasingly higher computational demands and thus rising energy consumption at the video encoder side. In order to find the best trade-off between compression and energy consumption, modeling encoding energy for a wide range of encoding parameters is crucial. We propose an encoding time and energy model for SVT-AV1 based on empirical relations between the encoding time and video parameters as well as encoder configurations. Furthermore, we model the influence of video content by established content descriptors such as spatial and temporal information. We then use the predicted encoding time to estimate the required energy demand and achieve a prediction error of 19.6% for encoding time and 20.9% for encoding energy.","citation-key":"eichermullerEncodingTimeEnergy2024","container-title":"ICASSP 2024 - 2024 IEEE International Conference on Acoustics, Speech and Signal Processing (ICASSP)","DOI":"10.1109/ICASSP48485.2024.10446602","event-title":"ICASSP 2024 - 2024 IEEE International Conference on Acoustics, Speech and Signal Processing (ICASSP)","ISSN":"2379-190X","note":"ISSN: 2379-190X","page":"3370-3374","source":"IEEE Xplore","title":"Encoding Time and Energy Model for SVT-AV1 Based on Video Complexity","URL":"https://ieeexplore.ieee.org/document/10446602","author":[{"family":"Eichermüller","given":"Lena"},{"family":"Chaudhari","given":"Gaurang"},{"family":"Katsavounidis","given":"Ioannis"},{"family":"Lei","given":"Zhijun"},{"family":"Tmar","given":"Hassene"},{"family":"Herglotz","given":"Christian"},{"family":"Kaup","given":"André"}],"accessed":{"date-parts":[["2026",9,1]]},"issued":{"date-parts":[["2024",4]]}}}],"schema":"https://github.com/citation-style-language/schema/raw/master/csl-citation.json"} </w:instrText>
      </w:r>
      <w:r w:rsidR="007F36BF">
        <w:fldChar w:fldCharType="separate"/>
      </w:r>
      <w:r w:rsidR="004C4FA5">
        <w:rPr>
          <w:noProof/>
        </w:rPr>
        <w:t>[10]</w:t>
      </w:r>
      <w:r w:rsidR="007F36BF">
        <w:fldChar w:fldCharType="end"/>
      </w:r>
      <w:r w:rsidR="00653B80">
        <w:t xml:space="preserve"> or</w:t>
      </w:r>
      <w:r>
        <w:t xml:space="preserve"> for hardware encoders based on high-level features such as resolution </w:t>
      </w:r>
      <w:r w:rsidR="007F36BF">
        <w:t>or codec presets</w:t>
      </w:r>
      <w:r w:rsidR="00AD2E61">
        <w:t xml:space="preserve"> </w:t>
      </w:r>
      <w:r w:rsidR="00AD2E61">
        <w:fldChar w:fldCharType="begin"/>
      </w:r>
      <w:r w:rsidR="004C4FA5">
        <w:instrText xml:space="preserve"> ADDIN ZOTERO_ITEM CSL_CITATION {"citationID":"UXk6bSpw","properties":{"unsorted":false,"formattedCitation":"[11]","plainCitation":"[11]","noteIndex":0},"citationItems":[{"id":2520,"uris":["http://zotero.org/users/21000103/items/TFFEX9J3"],"itemData":{"id":2520,"type":"document","citation-key":"reddy2025highlevel","note":"citation-key: reddy2025highlevel\narXiv: 2510.12754","title":"A high-level feature model to predict the encoding energy of a hardware video encoder","author":[{"family":"Kadagathur Lakshmana Reddy","given":"D. R."},{"literal":"others"}],"issued":{"date-parts":[["2025"]]}}}],"schema":"https://github.com/citation-style-language/schema/raw/master/csl-citation.json"} </w:instrText>
      </w:r>
      <w:r w:rsidR="00AD2E61">
        <w:fldChar w:fldCharType="separate"/>
      </w:r>
      <w:r w:rsidR="004C4FA5">
        <w:rPr>
          <w:noProof/>
        </w:rPr>
        <w:t>[11]</w:t>
      </w:r>
      <w:r w:rsidR="00AD2E61">
        <w:fldChar w:fldCharType="end"/>
      </w:r>
      <w:r w:rsidR="00653B80">
        <w:t>.</w:t>
      </w:r>
      <w:r w:rsidR="00AD2E61">
        <w:t xml:space="preserve"> Although such models can be useful for guiding encoding decisions, they focus on single codecs. Instead, we opt for real measurements</w:t>
      </w:r>
      <w:r w:rsidR="00653B80">
        <w:t xml:space="preserve"> </w:t>
      </w:r>
      <w:r w:rsidR="00AD2E61">
        <w:t xml:space="preserve">across codecs and hardware implementations, since that interaction is less well studied and harder to model. </w:t>
      </w:r>
    </w:p>
    <w:p w14:paraId="12B6DCA7" w14:textId="7BBBBFEB" w:rsidR="00F87BAB" w:rsidRDefault="00856806" w:rsidP="001F4CEB">
      <w:r w:rsidRPr="00856806">
        <w:t>Focusing on hardware considerations, recent evaluations compare GPU-based hardware encoders against software counterparts. Arunruangsirilert et al. find that modern GPU hardware encoders can match the RD performance of software encoders in real-time scenarios across HEVC, VP9, AV1, and VVC, with only marginal RD gains between successive hardware generations</w:t>
      </w:r>
      <w:r w:rsidR="00B63DFE">
        <w:t xml:space="preserve"> </w:t>
      </w:r>
      <w:r w:rsidR="00B63DFE">
        <w:fldChar w:fldCharType="begin"/>
      </w:r>
      <w:r w:rsidR="00B63DFE">
        <w:instrText xml:space="preserve"> ADDIN ZOTERO_ITEM CSL_CITATION {"citationID":"Wlv0YBPp","properties":{"unsorted":false,"formattedCitation":"[12]","plainCitation":"[12]","noteIndex":0},"citationItems":[{"id":2572,"uris":["http://zotero.org/users/21000103/items/8Z7F39HK"],"itemData":{"id":2572,"type":"paper-conference","abstract":"Many GPUs have incorporated hardware-accelerated video encoders, which allow video encoding tasks to be offloaded from the main CPU and provide higher power efficiency. Over the years, many new video codecs such as H.265/HEVC, VP9, and AV1 were added to the latest GPU boards. Recently, the rise of live video content such as VTuber, game live-streaming, and live event broadcasts, drives the demand for high-efficiency hardware encoders in the GPUs to tackle these real-time video encoding tasks, especially at higher resolutions such as 4K/8K UHD. In this paper, RD performance, encoding speed, as well as power consumption of hardware encoders in several generations of NVIDIA, Intel GPUs as well as Qualcomm Snapdragon Mobile SoCs were evaluated and compared to the software counterparts, including the latest H.266/VVC codec, using several metrics including PSNR, SSIM, and machine-learning based VMAF. The results show that modern GPU hardware encoders can match the RD performance of software encoders in real-time encoding scenarios, and while encoding speed increased in newer hardware, there is mostly negligible RD performance improvement between hardware generations. Finally, the bitrate required for each hardware encoder to match YouTube transcoding quality was also calculated.","citation-key":"arunruangsirilertEvaluationHardwarebasedVideo2024","container-title":"2024 33rd International Conference on Computer Communications and Networks (ICCCN)","DOI":"10.1109/ICCCN61486.2024.10637525","event-title":"2024 33rd International Conference on Computer Communications and Networks (ICCCN)","ISSN":"2637-9430","note":"ISSN: 2637-9430","page":"1-9","source":"IEEE Xplore","title":"Evaluation of Hardware-based Video Encoders on Modern GPUs for UHD Live-Streaming","URL":"https://ieeexplore.ieee.org/document/10637525","author":[{"family":"Arunruangsirilert","given":"Kasidis"},{"family":"Katto","given":"Jiro"}],"accessed":{"date-parts":[["2026",9,1]]},"issued":{"date-parts":[["2024",7]]}}}],"schema":"https://github.com/citation-style-language/schema/raw/master/csl-citation.json"} </w:instrText>
      </w:r>
      <w:r w:rsidR="00B63DFE">
        <w:fldChar w:fldCharType="separate"/>
      </w:r>
      <w:r w:rsidR="00B63DFE">
        <w:rPr>
          <w:noProof/>
        </w:rPr>
        <w:t>[12]</w:t>
      </w:r>
      <w:r w:rsidR="00B63DFE">
        <w:fldChar w:fldCharType="end"/>
      </w:r>
      <w:r w:rsidRPr="00856806">
        <w:t xml:space="preserve">. </w:t>
      </w:r>
      <w:r>
        <w:t xml:space="preserve">Closer to our study, the work </w:t>
      </w:r>
      <w:r w:rsidR="004C4FA5">
        <w:t>of Salcedo-Nava</w:t>
      </w:r>
      <w:r w:rsidR="00E26E5A">
        <w:t>r</w:t>
      </w:r>
      <w:r w:rsidR="004C4FA5">
        <w:t>ro et al. compares encoding performance and quality across codecs in both CPU and GPU implementations, finding that</w:t>
      </w:r>
      <w:r w:rsidRPr="00856806">
        <w:t xml:space="preserve"> GPU implementations require over 20% less bitrate than CPU for </w:t>
      </w:r>
      <w:r w:rsidR="004C4FA5">
        <w:t>AVC</w:t>
      </w:r>
      <w:r w:rsidRPr="00856806">
        <w:t xml:space="preserve"> and AV1, but around 7.5% more bitrate than CPU for HEVC</w:t>
      </w:r>
      <w:r w:rsidR="004C4FA5">
        <w:t xml:space="preserve"> </w:t>
      </w:r>
      <w:r w:rsidR="004C4FA5">
        <w:fldChar w:fldCharType="begin"/>
      </w:r>
      <w:r w:rsidR="00B63DFE">
        <w:instrText xml:space="preserve"> ADDIN ZOTERO_ITEM CSL_CITATION {"citationID":"MpgU7Drd","properties":{"unsorted":false,"formattedCitation":"[13]","plainCitation":"[13]","noteIndex":0},"citationItems":[{"id":2570,"uris":["http://zotero.org/users/21000103/items/LU3UVX3N"],"itemData":{"id":2570,"type":"article-journal","abstract":"In the contemporary digital media environment, video encoding is of paramount importance for applications such as streaming and video conferencing. With the increasing demand for higher resolutions and immersive video, optimizing videos for Internet consumption necessitates the use of the latest codecs. Additionally, live event broadcasts require fast and efficient codecs, making GPU codecs essential. This paper analyses the coding efficiency of video encoders on CPUs and GPUs with 4K content. We have selected three families of encoders (H264/AVC, HEVC, and AV1) and have computed the Bjøntegaard Delta (BD) using a set of 15 UHD videos to compare the results of the CPU implementation (libx264, libx265, and librav1e) with their GPU version (h264_nvenc, h265_nvenc, and av1_nvenc) of each family. Besides, we have measured the mean encoding time per frame (as the test videos have different duration). The BD rate analysis shows that the CPU implementations of the codecs for H264 and AV1 (libx264 and librav1e) require in mean more than 20% bitrate (for both metrics PSNR and VMAF) compared to the GPU implementations (h264_nvenc and av1_nvenc). However, the CPU implementation of the H265 (libx265) codec required around 7.5% less bitrate (for both metrics) than the GPU implementation (hevc_nvenc). The encoding times reveal that the mean encoding time per frame for the GPU encoders is very similar (109 ms, 108.39 ms, and 117.77 ms) and they achieve a great time reduction compared to the CPU version (1.3 times faster for H264, 2.35 times faster for HEVC, and 68.14 times faster for AV1). Therefore, the GPU implementations of these encoders reduce the encoding time drastically, specially in the case of AV1, and lead to a noticeable reduction of the bitrate (except for HEVC).","citation-key":"salcedo-navarroUHDVideoEncoding2025","container-title":"IEEE Access","DOI":"10.1109/ACCESS.2025.3553634","ISSN":"2169-3536","page":"55115-55129","source":"IEEE Xplore","title":"UHD Video Encoding in CPU Versus GPU: Quality and Performance Trade-Offs","title-short":"UHD Video Encoding in CPU Versus GPU","volume":"13","author":[{"family":"Salcedo-Navarro","given":"Andoni"},{"family":"Gutiérrez-Aguado","given":"Juan"},{"family":"Garcia-Pineda","given":"Miguel"}],"issued":{"date-parts":[["2025"]]}}}],"schema":"https://github.com/citation-style-language/schema/raw/master/csl-citation.json"} </w:instrText>
      </w:r>
      <w:r w:rsidR="004C4FA5">
        <w:fldChar w:fldCharType="separate"/>
      </w:r>
      <w:r w:rsidR="00B63DFE">
        <w:rPr>
          <w:noProof/>
        </w:rPr>
        <w:t>[13]</w:t>
      </w:r>
      <w:r w:rsidR="004C4FA5">
        <w:fldChar w:fldCharType="end"/>
      </w:r>
      <w:r w:rsidRPr="00856806">
        <w:t>. Neither study measures power or energy</w:t>
      </w:r>
      <w:r w:rsidR="004C4FA5">
        <w:t xml:space="preserve"> however</w:t>
      </w:r>
      <w:r w:rsidRPr="00856806">
        <w:t xml:space="preserve">. </w:t>
      </w:r>
    </w:p>
    <w:p w14:paraId="625F6683" w14:textId="051B25F9" w:rsidR="00406382" w:rsidRDefault="00856806" w:rsidP="001F4CEB">
      <w:r w:rsidRPr="00856806">
        <w:t xml:space="preserve">A related study of NVENC's split-frame encoding reports comparable RD performance at considerably lower power draw than software encoding </w:t>
      </w:r>
      <w:r w:rsidR="0087381C">
        <w:fldChar w:fldCharType="begin"/>
      </w:r>
      <w:r w:rsidR="0087381C">
        <w:instrText xml:space="preserve"> ADDIN ZOTERO_ITEM CSL_CITATION {"citationID":"5qBwKrcA","properties":{"unsorted":false,"formattedCitation":"[14]","plainCitation":"[14]","noteIndex":0},"citationItems":[{"id":2583,"uris":["http://zotero.org/users/21000103/items/9ZCL8TEY"],"itemData":{"id":2583,"type":"article","abstract":"NVIDIA Encoder (NVENC) features in modern NVIDIA GPUs, offer significant advantages over software encoders by providing comparable Rate-Distortion (RD) performance while consuming considerably less power. The increasing capability of consumer devices to capture footage in Ultra High-Definition (UHD) at 4K and 8K resolutions necessitates high-performance video transcoders for internet-based delivery. To address this demand, NVIDIA introduced Split-Frame Encoding (SFE), a technique that leverages multiple on-die NVENC chips available in high-end GPUs. SFE splits a single UHD frame for parallel encoding across these physical encoders and subsequently stitches the results, which significantly improves encoding throughput. However, this approach is known to incur an RD performance penalty. The widespread adoption of NVIDIA GPUs in data centers, driven by the rise of Generative AI, means NVENC is poised to play a critical role in transcoding UHD video. To better understand the performance-efficiency tradeoff of SFE, this paper evaluates SFE's impact on RD performance, encoding throughput, power consumption, and end-to-end latency using standardized test sequences. The results show that for real-time applications, SFE nearly doubles encoding throughput with a negligible RD performance penalty, which enables the use of higher-quality presets for 4K and makes real-time 8K encoding feasible, effectively offsetting the minor RD penalty. Moreover, SFE adds no latency at 4K and can reduce it at 8K, positioning it as a key enabler for high-throughput, real-time UHD transcoding.","citation-key":"arunruangsirilertEvaluationNVENCSplitFrame2025","DOI":"10.48550/arXiv.2511.18687","note":"arXiv:2511.18687 [cs.AR]","number":"arXiv:2511.18687","publisher":"arXiv","source":"arXiv.org","title":"Evaluation of NVENC Split-Frame Encoding (SFE) for UHD Video Transcoding","URL":"http://arxiv.org/abs/2511.18687","author":[{"family":"Arunruangsirilert","given":"Kasidis"},{"family":"Katto","given":"Jiro"}],"accessed":{"date-parts":[["2026",9,1]]},"issued":{"date-parts":[["2025",11,24]]}}}],"schema":"https://github.com/citation-style-language/schema/raw/master/csl-citation.json"} </w:instrText>
      </w:r>
      <w:r w:rsidR="0087381C">
        <w:fldChar w:fldCharType="separate"/>
      </w:r>
      <w:r w:rsidR="0087381C">
        <w:rPr>
          <w:noProof/>
        </w:rPr>
        <w:t>[14]</w:t>
      </w:r>
      <w:r w:rsidR="0087381C">
        <w:fldChar w:fldCharType="end"/>
      </w:r>
      <w:r w:rsidRPr="00856806">
        <w:t xml:space="preserve">. </w:t>
      </w:r>
      <w:r w:rsidR="00406382" w:rsidRPr="00406382">
        <w:t xml:space="preserve">Beyond GPUs, migrating the Kvazaar HEVC encoder from software to an FPGA </w:t>
      </w:r>
      <w:r w:rsidR="00F87BAB">
        <w:t>was shown to reduce</w:t>
      </w:r>
      <w:r w:rsidR="00406382" w:rsidRPr="00406382">
        <w:t xml:space="preserve"> encoding energy by 76% on a Xeon-based cloud server and 86% on an embedded ARM board</w:t>
      </w:r>
      <w:r w:rsidR="0087381C">
        <w:t xml:space="preserve"> </w:t>
      </w:r>
      <w:r w:rsidR="00406382" w:rsidRPr="00406382">
        <w:t xml:space="preserve"> </w:t>
      </w:r>
      <w:r w:rsidR="0087381C">
        <w:fldChar w:fldCharType="begin"/>
      </w:r>
      <w:r w:rsidR="0087381C">
        <w:instrText xml:space="preserve"> ADDIN ZOTERO_ITEM CSL_CITATION {"citationID":"lT5ieLfp","properties":{"unsorted":false,"formattedCitation":"[15]","plainCitation":"[15]","noteIndex":0},"citationItems":[{"id":2587,"uris":["http://zotero.org/users/21000103/items/CCGV8S7K"],"itemData":{"id":2587,"type":"paper-conference","abstract":"High Efficiency Video Coding (HEVC) and Multi-access Edge Computing (MEC) technologies can make real-time streaming media services available to users with reasonable bandwidth, but the computational complexity of HEVC tends to lead to increased energy consumption in these schemes. In this paper, we investigate the energy saving opportunities of utilizing a field-programmable gate array (FPGA) based HEVC encoder in edge media servers and devices. In practice, we analyze the energy impact of migrating our Kvazaar software HEVC intra encoder to Intel Arria 10 PCIe FPGA(s) on two platforms: 1) Nokia Airframe Cloud Server with 2.4 GHz dual 14-core Intel Xeon processors and 2) an embedded Jetson AGX Orin board with 2.2 GHz 12-core ARM processor. According to our experiments, FPGA encoding on these two platforms saved 76% and 86% of the energy taken up by software only encoding on Airframe, respectively. These results indicate the potential of FPGA-based video encoder acceleration in future green MEC architectures.","citation-key":"sjovallFPGAAcceleratedHEVCEncoder2023","container-title":"2023 IEEE International Conference on Image Processing (ICIP)","DOI":"10.1109/ICIP49359.2023.10222671","event-title":"2023 IEEE International Conference on Image Processing (ICIP)","page":"2215-2219","source":"IEEE Xplore","title":"FPGA-Accelerated HEVC Encoder for Energy-Efficient Multi-Access Edge Computing","URL":"https://ieeexplore.ieee.org/document/10222671","author":[{"family":"Sjövall","given":"Panu"},{"family":"Mercat","given":"Alexandre"},{"family":"Vanne","given":"Jarno"}],"accessed":{"date-parts":[["2026",9,1]]},"issued":{"date-parts":[["2023",10]]}}}],"schema":"https://github.com/citation-style-language/schema/raw/master/csl-citation.json"} </w:instrText>
      </w:r>
      <w:r w:rsidR="0087381C">
        <w:fldChar w:fldCharType="separate"/>
      </w:r>
      <w:r w:rsidR="0087381C">
        <w:rPr>
          <w:noProof/>
        </w:rPr>
        <w:t>[15]</w:t>
      </w:r>
      <w:r w:rsidR="0087381C">
        <w:fldChar w:fldCharType="end"/>
      </w:r>
      <w:r w:rsidR="0087381C">
        <w:t xml:space="preserve">. </w:t>
      </w:r>
      <w:r w:rsidR="00406382" w:rsidRPr="00406382">
        <w:t xml:space="preserve">This pattern is not specific to video coding: CPU/GPU/FPGA energy comparisons for other workloads consistently find </w:t>
      </w:r>
      <w:r w:rsidR="0087381C">
        <w:t>important</w:t>
      </w:r>
      <w:r w:rsidR="00406382" w:rsidRPr="00406382">
        <w:t xml:space="preserve"> efficiency differences across the three implementation classes</w:t>
      </w:r>
      <w:r w:rsidR="0087381C">
        <w:t xml:space="preserve"> </w:t>
      </w:r>
      <w:r w:rsidR="0087381C">
        <w:fldChar w:fldCharType="begin"/>
      </w:r>
      <w:r w:rsidR="0087381C">
        <w:instrText xml:space="preserve"> ADDIN ZOTERO_ITEM CSL_CITATION {"citationID":"5nj2psRC","properties":{"unsorted":false,"formattedCitation":"[16]","plainCitation":"[16]","noteIndex":0},"citationItems":[{"id":2589,"uris":["http://zotero.org/users/21000103/items/B5STEGVI"],"itemData":{"id":2589,"type":"paper-conference","abstract":"Developing high performance embedded vision applications requires balancing run-time performance with energy constraints. Given the mix of hardware accelerators that exist for embedded computer vision (e.g. multi-core CPUs, GPUs, and FPGAs), and their associated vendor optimized vision libraries, it becomes a challenge for developers to navigate this fragmented solution space. To aid with determining which embedded platform is most suitable for their application, we conduct a comprehensive benchmark of the run-time performance and energy efficiency of a wide range of vision kernels. We discuss rationales for why a given underlying hardware architecture innately performs well or poorly based on the characteristics of a range of vision kernel categories. Specifically, our study is performed for three commonly used HW accelerators for embedded vision applications: ARM57 CPU, Jetson TX2 GPU and ZCU102 FPGA, using their vendor optimized vision libraries: OpenCV, VisionWorks and xfOpenCV. Our results show that the GPU achieves an energy/frame reduction ratio of 1.1-3.2× compared to the others for simple kernels. While for more complicated kernels and complete vision pipelines, the FPGA outperforms the others with energy/frame reduction ratios of 1.2-22.3×. It is also observed that the FPGA performs increasingly better as a vision application's pipeline complexity grows.","citation-key":"qasaimehComparingEnergyEfficiency2019","container-title":"2019 IEEE International Conference on Embedded Software and Systems (ICESS)","DOI":"10.1109/ICESS.2019.8782524","event-title":"2019 IEEE International Conference on Embedded Software and Systems (ICESS)","page":"1-8","source":"IEEE Xplore","title":"Comparing Energy Efficiency of CPU, GPU and FPGA Implementations for Vision Kernels","URL":"https://ieeexplore.ieee.org/document/8782524","author":[{"family":"Qasaimeh","given":"Murad"},{"family":"Denolf","given":"Kristof"},{"family":"Lo","given":"Jack"},{"family":"Vissers","given":"Kees"},{"family":"Zambreno","given":"Joseph"},{"family":"Jones","given":"Phillip H."}],"accessed":{"date-parts":[["2026",9,1]]},"issued":{"date-parts":[["2019",6]]}}}],"schema":"https://github.com/citation-style-language/schema/raw/master/csl-citation.json"} </w:instrText>
      </w:r>
      <w:r w:rsidR="0087381C">
        <w:fldChar w:fldCharType="separate"/>
      </w:r>
      <w:r w:rsidR="0087381C">
        <w:rPr>
          <w:noProof/>
        </w:rPr>
        <w:t>[16]</w:t>
      </w:r>
      <w:r w:rsidR="0087381C">
        <w:fldChar w:fldCharType="end"/>
      </w:r>
      <w:r w:rsidR="00406382" w:rsidRPr="00406382">
        <w:t xml:space="preserve">, and recent work synthesizes this comparative literature into application-specific guidance for choosing between them </w:t>
      </w:r>
      <w:r w:rsidR="0087381C">
        <w:fldChar w:fldCharType="begin"/>
      </w:r>
      <w:r w:rsidR="0087381C">
        <w:instrText xml:space="preserve"> ADDIN ZOTERO_ITEM CSL_CITATION {"citationID":"Cu0jfwQJ","properties":{"unsorted":false,"formattedCitation":"[17]","plainCitation":"[17]","noteIndex":0},"citationItems":[{"id":2592,"uris":["http://zotero.org/users/21000103/items/YKLPXJH3"],"itemData":{"id":2592,"type":"paper-conference","abstract":"The growing complexity of computational workloads has amplified the need for efficient and specialized hardware accelerators. Field Programmable Gate Arrays (FPGAs) and Graphics Processing Units (GPUs) have emerged as prominent solutions, each excelling in specific domains. Although there is substantial research comparing FPGAs and GPUs, most of the work focuses primarily on performance metrics, offering limited insight into the specific types of applications that each accelerator benefits the most. This paper aims to bridge this gap by synthesizing insights from various research articles to guide users in selecting the appropriate accelerator for domain-specific applications. By categorizing the reviewed studies and analyzing key performance metrics, this work highlights the strengths, limitations, and ideal use cases for FPGAs and GPUs. The findings offer actionable recommendations, helping researchers and practitioners navigate trade-offs in performance, energy efficiency, and programmability.","citation-key":"purkayasthaFPGAGPUAnalyzing2025","container-title":"SoutheastCon 2025","DOI":"10.1109/SoutheastCon56624.2025.10971274","event-title":"SoutheastCon 2025","ISSN":"1558-058X","note":"ISSN: 1558-058X","page":"1258-1263","source":"IEEE Xplore","title":"FPGA or GPU? Analyzing Comparative Research for Application-Specific Guidance","title-short":"FPGA or GPU?","URL":"https://ieeexplore.ieee.org/document/10971274","author":[{"family":"Purkayastha","given":"Arnab A"},{"family":"Tharwani","given":"Jay"},{"family":"Aggarwal","given":"Shobhit"}],"accessed":{"date-parts":[["2026",9,1]]},"issued":{"date-parts":[["2025",3]]}}}],"schema":"https://github.com/citation-style-language/schema/raw/master/csl-citation.json"} </w:instrText>
      </w:r>
      <w:r w:rsidR="0087381C">
        <w:fldChar w:fldCharType="separate"/>
      </w:r>
      <w:r w:rsidR="0087381C">
        <w:rPr>
          <w:noProof/>
        </w:rPr>
        <w:t>[17]</w:t>
      </w:r>
      <w:r w:rsidR="0087381C">
        <w:fldChar w:fldCharType="end"/>
      </w:r>
      <w:r w:rsidR="00EF7082">
        <w:t>.</w:t>
      </w:r>
    </w:p>
    <w:p w14:paraId="6638A543" w14:textId="771D41A5" w:rsidR="002203A8" w:rsidRPr="002203A8" w:rsidRDefault="002203A8" w:rsidP="001F4CEB">
      <w:r w:rsidRPr="002203A8">
        <w:t xml:space="preserve">A </w:t>
      </w:r>
      <w:r w:rsidR="0087381C">
        <w:t>separate</w:t>
      </w:r>
      <w:r w:rsidRPr="002203A8">
        <w:t xml:space="preserve"> cluster of work</w:t>
      </w:r>
      <w:r>
        <w:t xml:space="preserve"> </w:t>
      </w:r>
      <w:r w:rsidRPr="002203A8">
        <w:t xml:space="preserve">treats encoding energy as an explicit optimization target </w:t>
      </w:r>
      <w:r>
        <w:t>in the construction of an</w:t>
      </w:r>
      <w:r w:rsidRPr="002203A8">
        <w:t xml:space="preserve"> adaptive-streaming bitrate-ladder. Amirpour et al. </w:t>
      </w:r>
      <w:r>
        <w:t>optimize</w:t>
      </w:r>
      <w:r w:rsidRPr="002203A8">
        <w:t xml:space="preserve"> </w:t>
      </w:r>
      <w:r>
        <w:t>HEVC</w:t>
      </w:r>
      <w:r w:rsidRPr="002203A8">
        <w:t xml:space="preserve"> presets per bitrate-ladder rung </w:t>
      </w:r>
      <w:r>
        <w:t xml:space="preserve">across a large set of video </w:t>
      </w:r>
      <w:r>
        <w:lastRenderedPageBreak/>
        <w:t>sequences, finding that significant energy gains could be achieved with moderately small quality losses</w:t>
      </w:r>
      <w:r w:rsidR="00E26E5A">
        <w:t xml:space="preserve"> </w:t>
      </w:r>
      <w:r w:rsidR="00E26E5A">
        <w:fldChar w:fldCharType="begin"/>
      </w:r>
      <w:r w:rsidR="00E26E5A">
        <w:instrText xml:space="preserve"> ADDIN ZOTERO_ITEM CSL_CITATION {"citationID":"BJ8QPbwF","properties":{"unsorted":false,"formattedCitation":"[18]","plainCitation":"[18]","noteIndex":0},"citationItems":[{"id":2575,"uris":["http://zotero.org/users/21000103/items/9SERDQNI"],"itemData":{"id":2575,"type":"paper-conference","abstract":"HTTP Adaptive Streaming (HAS) methods divide a video into smaller segments, encoded at multiple pre-defined bitrates to construct a bitrate ladder. Bitrate ladders are usually optimized per title over several dimensions, such as bitrate, resolution, and framerate. This paper adds a new dimension to the bitrate ladder by considering the energy consumption of the encoding process. Video encoders often have multiple pre-defined presets to balance the trade-off between encoding time, energy consumption, and compression efficiency. Faster presets disable certain coding tools defined by the codec to reduce the encoding time at the cost of reduced compression efficiency. Firstly, this paper evaluates the energy consumption and compression efficiency of different x265 presets for 500 video sequences. Secondly, optimized presets are selected for various representations in a bitrate ladder based on the results to guarantee a minimal drop in video quality while saving energy. Finally, a new per title model, which optimizes the trade-off between compression efficiency and energy consumption, is proposed. The experimental results show that decreasing the VMAF score by 0.15 and 0.39 while choosing an optimized preset results in encoding energy savings of 70% and 83%, respectively.","citation-key":"amirpourOptimizingVideoStreaming2023","container-title":"2023 IEEE International Conference on Multimedia and Expo (ICME)","DOI":"10.1109/ICME55011.2023.00289","event-title":"2023 IEEE International Conference on Multimedia and Expo (ICME)","ISSN":"1945-788X","note":"ISSN: 1945-788X","page":"1679-1684","source":"IEEE Xplore","title":"Optimizing Video Streaming for Sustainability and Quality: The Role of Preset Selection in Per-Title Encoding","title-short":"Optimizing Video Streaming for Sustainability and Quality","URL":"https://ieeexplore.ieee.org/document/10219577","author":[{"family":"Amirpour","given":"Hadi"},{"family":"Menon","given":"Vignesh V"},{"family":"Afzal","given":"Samira"},{"family":"Prodan","given":"Radu"},{"family":"Timmerer","given":"Christian"}],"accessed":{"date-parts":[["2026",9,1]]},"issued":{"date-parts":[["2023",7]]}}}],"schema":"https://github.com/citation-style-language/schema/raw/master/csl-citation.json"} </w:instrText>
      </w:r>
      <w:r w:rsidR="00E26E5A">
        <w:fldChar w:fldCharType="separate"/>
      </w:r>
      <w:r w:rsidR="00E26E5A">
        <w:rPr>
          <w:noProof/>
        </w:rPr>
        <w:t>[18]</w:t>
      </w:r>
      <w:r w:rsidR="00E26E5A">
        <w:fldChar w:fldCharType="end"/>
      </w:r>
      <w:r w:rsidRPr="002203A8">
        <w:t>. Ghasempour et al. extend this to joint spatial</w:t>
      </w:r>
      <w:r>
        <w:t xml:space="preserve"> and </w:t>
      </w:r>
      <w:r w:rsidRPr="002203A8">
        <w:t>temporal resolution selection</w:t>
      </w:r>
      <w:r>
        <w:t xml:space="preserve"> </w:t>
      </w:r>
      <w:r>
        <w:fldChar w:fldCharType="begin"/>
      </w:r>
      <w:r w:rsidR="00E26E5A">
        <w:instrText xml:space="preserve"> ADDIN ZOTERO_ITEM CSL_CITATION {"citationID":"rzgTA7Sr","properties":{"unsorted":false,"formattedCitation":"[19]","plainCitation":"[19]","noteIndex":0},"citationItems":[{"id":2577,"uris":["http://zotero.org/users/21000103/items/XVXN6YKJ"],"itemData":{"id":2577,"type":"article-journal","abstract":"Video streaming has become an integral part of our digital lives, driving the need for efficient video delivery. With the growing demand for seamless video delivery, adaptive video streaming has emerged as a solution to support users with varying device capabilities and network conditions. Traditional adaptive streaming relies on a predetermined set of bitrate-resolution pairs, known as bitrate ladders, for encoding. However, this “one-size-fits-all” approach is suboptimal when dealing with diverse video content. Consequently, per-title encoding approaches dynamically select the bitrate ladder for each content. However, in an era when carbon dioxide emissions have become a paramount concern, it is crucial to consider energy consumption. Therefore, this paper addresses the pressing issue of increasing energy consumption in video streaming by introducing a novel approach, ESTR, which goes beyond traditional quality-centric resolution selection approaches. Instead, the ESTR considers both video quality and decoding energy consumption to construct an optimal bitrate ladder tailored to the unique characteristics of each video content. To accomplish this, ESTR encodes each video content using a range of spatial and temporal resolutions, each paired with specific bitrates. It then establishes a maximum acceptable quality drop threshold ( \\tau ), carefully selecting resolutions that not only preserve video quality above this threshold but also minimize decoding energy consumption. Our experimental results, at a fixed \\tau of 2 VMAF steps, demonstrate a 32.87% to 41.86% reduction in decoding energy demand for HEVC-encoded videos across various software decoder implementations and operating systems, with a maximum bitrate increase of 2.52%. Furthermore, on a hardware-accelerated client device, a 46.37% energy saving was achieved during video playback at the expense of a 2.52% bitrate increase. Remarkably, these gains in energy efficiency are achieved while maintaining consistent video quality.","citation-key":"ghasempourEnergyAwareSpatialTemporal2024","container-title":"IEEE Access","DOI":"10.1109/ACCESS.2024.3434682","ISSN":"2169-3536","page":"104555-104567","source":"IEEE Xplore","title":"Energy-Aware Spatial and Temporal Resolution Selection for Per-Title Encoding","volume":"12","author":[{"family":"Ghasempour","given":"Mohammad"},{"family":"Amirpour","given":"Hadi"},{"family":"Timmerer","given":"Christian"}],"issued":{"date-parts":[["2024"]]}}}],"schema":"https://github.com/citation-style-language/schema/raw/master/csl-citation.json"} </w:instrText>
      </w:r>
      <w:r>
        <w:fldChar w:fldCharType="separate"/>
      </w:r>
      <w:r w:rsidR="00E26E5A">
        <w:rPr>
          <w:noProof/>
        </w:rPr>
        <w:t>[19]</w:t>
      </w:r>
      <w:r>
        <w:fldChar w:fldCharType="end"/>
      </w:r>
      <w:r w:rsidRPr="002203A8">
        <w:t xml:space="preserve">, and Azimi Ourimi et al. use a </w:t>
      </w:r>
      <w:r w:rsidR="00314EA5">
        <w:t>lightweight ML</w:t>
      </w:r>
      <w:r w:rsidRPr="002203A8">
        <w:t xml:space="preserve"> model </w:t>
      </w:r>
      <w:r w:rsidR="00314EA5">
        <w:t xml:space="preserve">considering content complexity and encoding parameters to find optimal configurations </w:t>
      </w:r>
      <w:r w:rsidR="00314EA5">
        <w:fldChar w:fldCharType="begin"/>
      </w:r>
      <w:r w:rsidR="00E26E5A">
        <w:instrText xml:space="preserve"> ADDIN ZOTERO_ITEM CSL_CITATION {"citationID":"ufe8lDEv","properties":{"unsorted":false,"formattedCitation":"[20]","plainCitation":"[20]","noteIndex":0},"citationItems":[{"id":2579,"uris":["http://zotero.org/users/21000103/items/NGFZ5GAY"],"itemData":{"id":2579,"type":"paper-conference","abstract":"As multimedia dominates Internet traffic, users seek a better Quality of Experience (QoE), often resulting in increased energy consumption and a higher carbon footprint. The increasing focus on sustainability underscores the critical need to balance energy consumption and QoE in video streaming. This paper proposes a modular architecture that refines video encoding parameters by assessing video complexity and encoding settings for the prediction of energy consumption and video quality (based on Video Multimethod Assessment Fusion (VMAF)) using lightweight XGBoost models trained on the multi-dimensional video compression dataset (MVCD). We apply Explainable AI (XAI) techniques to identify the critical encoding parameters that influence the energy consumption and video quality prediction models and then tune them using a weighting strategy between energy consumption and video quality. The experimental results confirm that applying a suitable weighting factor to energy consumption in the x265 encoder results in a 46 % decrease in energy consumption, with a 4-point drop in VMAF, staying below the Just Noticeable Difference (JND) threshold.","citation-key":"azimiMLDrivenVideoEncoding2024","container-title":"2024 16th International Conference on Quality of Multimedia Experience (QoMEX)","DOI":"10.1109/QoMEX61742.2024.10598278","event-title":"2024 16th International Conference on Quality of Multimedia Experience (QoMEX)","ISSN":"2472-7814","note":"ISSN: 2472-7814","page":"80-83","source":"IEEE Xplore","title":"Towards ML-Driven Video Encoding Parameter Selection for Quality and Energy Optimization","URL":"https://ieeexplore.ieee.org/abstract/document/10598278","author":[{"family":"Azimi","given":"Zoha"},{"family":"Farahani","given":"Reza"},{"family":"Menon","given":"Vignesh V."},{"family":"Timmerer","given":"Christian"},{"family":"Prodan","given":"Radu"}],"accessed":{"date-parts":[["2026",9,1]]},"issued":{"date-parts":[["2024",6]]}}}],"schema":"https://github.com/citation-style-language/schema/raw/master/csl-citation.json"} </w:instrText>
      </w:r>
      <w:r w:rsidR="00314EA5">
        <w:fldChar w:fldCharType="separate"/>
      </w:r>
      <w:r w:rsidR="00E26E5A">
        <w:rPr>
          <w:noProof/>
        </w:rPr>
        <w:t>[20]</w:t>
      </w:r>
      <w:r w:rsidR="00314EA5">
        <w:fldChar w:fldCharType="end"/>
      </w:r>
      <w:r w:rsidRPr="002203A8">
        <w:t xml:space="preserve">. </w:t>
      </w:r>
    </w:p>
    <w:p w14:paraId="3599AF86" w14:textId="472C1EDB" w:rsidR="00406382" w:rsidRPr="00406382" w:rsidRDefault="00406382" w:rsidP="001F4CEB">
      <w:r w:rsidRPr="00406382">
        <w:t xml:space="preserve">The reliability of the underlying power-measurement instrumentation is itself an active research question. Katsenou et al. compare hardware and software power meters directly for video compression and find high correlation between the two approaches across two codecs and multiple resolutions, with software-based measurement carrying lower computational overhead </w:t>
      </w:r>
      <w:r w:rsidR="00F87BAB">
        <w:fldChar w:fldCharType="begin"/>
      </w:r>
      <w:r w:rsidR="00E26E5A">
        <w:instrText xml:space="preserve"> ADDIN ZOTERO_ITEM CSL_CITATION {"citationID":"eMeWlaK3","properties":{"unsorted":false,"formattedCitation":"[21]","plainCitation":"[21]","noteIndex":0},"citationItems":[{"id":2557,"uris":["http://zotero.org/users/21000103/items/X22ABFJD"],"itemData":{"id":2557,"type":"paper-conference","abstract":"The environmental impact of video streaming services has been discussed as part of the strategies towards sustainable information and communication technologies. A first step towards that is the energy profiling and assessment of energy consumption of existing video technologies. This paper presents a comprehensive study of power measurement techniques for video encoding and decoding that is comparing the use of hardware and software power meters. An experimental methodology to ensure reliability of measurements is introduced. Key findings demonstrate the high correlation of hardware and software based energy measurements for the case of two video codecs across different spatial and temporal resolutions at a lower computational overhead.","citation-key":"katsenouComparativeStudyHardware2024","container-title":"2024 Picture Coding Symposium (PCS)","DOI":"10.1109/PCS60826.2024.10566286","event-title":"2024 Picture Coding Symposium (PCS)","ISSN":"2472-7822","note":"ISSN: 2472-7822","page":"1-5","source":"IEEE Xplore","title":"Comparative Study of Hardware and Software Power Measurements in Video Compression","URL":"https://ieeexplore.ieee.org/document/10566286","author":[{"family":"Katsenou","given":"Angeliki"},{"family":"Wang","given":"Xinyi"},{"family":"Schien","given":"Daniel"},{"family":"Bull","given":"David"}],"accessed":{"date-parts":[["2026",9,1]]},"issued":{"date-parts":[["2024",6]]}}}],"schema":"https://github.com/citation-style-language/schema/raw/master/csl-citation.json"} </w:instrText>
      </w:r>
      <w:r w:rsidR="00F87BAB">
        <w:fldChar w:fldCharType="separate"/>
      </w:r>
      <w:r w:rsidR="00E26E5A">
        <w:rPr>
          <w:noProof/>
        </w:rPr>
        <w:t>[21]</w:t>
      </w:r>
      <w:r w:rsidR="00F87BAB">
        <w:fldChar w:fldCharType="end"/>
      </w:r>
      <w:r w:rsidR="00F87BAB">
        <w:t xml:space="preserve">. </w:t>
      </w:r>
      <w:r w:rsidRPr="00406382">
        <w:t xml:space="preserve">More broadly, software-based power meters </w:t>
      </w:r>
      <w:r w:rsidR="00F87BAB">
        <w:t>are found to produce</w:t>
      </w:r>
      <w:r w:rsidRPr="00406382">
        <w:t xml:space="preserve"> energy estimates highly correlated with wall-socket measurements across general computing workloads, though full-platform power (peripherals, PSU losses) is only captured by a hardware wattmeter </w:t>
      </w:r>
      <w:r w:rsidR="00F87BAB">
        <w:fldChar w:fldCharType="begin"/>
      </w:r>
      <w:r w:rsidR="00E26E5A">
        <w:instrText xml:space="preserve"> ADDIN ZOTERO_ITEM CSL_CITATION {"citationID":"60p0710s","properties":{"unsorted":false,"formattedCitation":"[22]","plainCitation":"[22]","noteIndex":0},"citationItems":[{"id":2581,"uris":["http://zotero.org/users/21000103/items/9Y4MMNVY"],"itemData":{"id":2581,"type":"paper-conference","abstract":"The global energy demand for digital activities is constantly growing. Computing nodes and cloud services are at the heart of these activities. Understanding their energy consumption is an important step towards reducing it. On one hand, physical power meters are very accurate in measuring energy but they are expensive, difficult to deploy on a large scale, and are not able to provide measurements at the service level. On the other hand, power models and vendor-specific internal interfaces are already available or can be implemented on existing systems. Plenty of tools, called software-based power meters, have been developed around the concepts of power models and internal interfaces, in order to report the power consumption at levels ranging from the whole computing node to applications and services. However, we have found that it can be difficult to choose the right tool for a specific need. In this work, we qualitatively and experimentally compare several software-based power meters able to deal with CPU or GPU-based infrastructures. For this purpose, we evaluate them against high-precision physical power meters while executing various intensive workloads. We extend this empirical study to highlight the strengths and limitations of each software-based power meter.","citation-key":"jayExperimentalComparisonSoftwarebased2023","container-title":"2023 IEEE/ACM 23rd International Symposium on Cluster, Cloud and Internet Computing (CCGrid)","DOI":"10.1109/CCGrid57682.2023.00020","event-title":"2023 IEEE/ACM 23rd International Symposium on Cluster, Cloud and Internet Computing (CCGrid)","page":"106-118","source":"IEEE Xplore","title":"An experimental comparison of software-based power meters: focus on CPU and GPU","title-short":"An experimental comparison of software-based power meters","URL":"https://ieeexplore.ieee.org/document/10171575","author":[{"family":"Jay","given":"Mathilde"},{"family":"Ostapenco","given":"Vladimir"},{"family":"Lefevre","given":"Laurent"},{"family":"Trystram","given":"Denis"},{"family":"Orgerie","given":"Anne-Cécile"},{"family":"Fichel","given":"Benjamin"}],"accessed":{"date-parts":[["2026",9,1]]},"issued":{"date-parts":[["2023",5]]}}}],"schema":"https://github.com/citation-style-language/schema/raw/master/csl-citation.json"} </w:instrText>
      </w:r>
      <w:r w:rsidR="00F87BAB">
        <w:fldChar w:fldCharType="separate"/>
      </w:r>
      <w:r w:rsidR="00E26E5A">
        <w:rPr>
          <w:noProof/>
        </w:rPr>
        <w:t>[22]</w:t>
      </w:r>
      <w:r w:rsidR="00F87BAB">
        <w:fldChar w:fldCharType="end"/>
      </w:r>
      <w:r w:rsidR="00EF7082">
        <w:t>.</w:t>
      </w:r>
    </w:p>
    <w:p w14:paraId="30ED8FA6" w14:textId="4AF9C833" w:rsidR="00457075" w:rsidRDefault="00000000" w:rsidP="00B624C9">
      <w:pPr>
        <w:pStyle w:val="Heading2"/>
      </w:pPr>
      <w:bookmarkStart w:id="4" w:name="_Ref239174409"/>
      <w:r>
        <w:t>Sustainability and Green Streaming</w:t>
      </w:r>
      <w:bookmarkEnd w:id="4"/>
    </w:p>
    <w:p w14:paraId="4B26DA73" w14:textId="71C0A48C" w:rsidR="00B7703C" w:rsidRPr="001F4CEB" w:rsidRDefault="00B7703C" w:rsidP="001F4CEB">
      <w:r w:rsidRPr="001F4CEB">
        <w:t xml:space="preserve">At the systemic level, several studies estimate the carbon footprint of streaming video. The DIMPACT/Carbon Trust white paper estimates roughly 55 gCO2e per hour in Europe, with the viewing device the largest contributor and encoding/data-center energy a comparatively small share of the total </w:t>
      </w:r>
      <w:r w:rsidR="000B259B" w:rsidRPr="001F4CEB">
        <w:fldChar w:fldCharType="begin"/>
      </w:r>
      <w:r w:rsidR="00E26E5A">
        <w:instrText xml:space="preserve"> ADDIN ZOTERO_ITEM CSL_CITATION {"citationID":"hMJq1n5N","properties":{"unsorted":false,"formattedCitation":"[23]","plainCitation":"[23]","noteIndex":0},"citationItems":[{"id":2526,"uris":["http://zotero.org/users/21000103/items/Q7938RTB"],"itemData":{"id":2526,"type":"report","citation-key":"carbontrust2021impact","note":"citation-key: carbontrust2021impact","publisher":"Carbon Trust, developed with DIMPACT","title":"Carbon impact of video streaming","author":[{"literal":"Carbon Trust"}],"issued":{"date-parts":[["2021"]]}}}],"schema":"https://github.com/citation-style-language/schema/raw/master/csl-citation.json"} </w:instrText>
      </w:r>
      <w:r w:rsidR="000B259B" w:rsidRPr="001F4CEB">
        <w:fldChar w:fldCharType="separate"/>
      </w:r>
      <w:r w:rsidR="00E26E5A">
        <w:t>[23]</w:t>
      </w:r>
      <w:r w:rsidR="000B259B" w:rsidRPr="001F4CEB">
        <w:fldChar w:fldCharType="end"/>
      </w:r>
      <w:r w:rsidRPr="001F4CEB">
        <w:t xml:space="preserve">. The IEA study arrives at a similar figure of approximately 36 gCO2e per hour </w:t>
      </w:r>
      <w:r w:rsidR="00455F90" w:rsidRPr="001F4CEB">
        <w:fldChar w:fldCharType="begin"/>
      </w:r>
      <w:r w:rsidR="00E26E5A">
        <w:instrText xml:space="preserve"> ADDIN ZOTERO_ITEM CSL_CITATION {"citationID":"qjKhMpVB","properties":{"unsorted":false,"formattedCitation":"[24]","plainCitation":"[24]","noteIndex":0},"citationItems":[{"id":2601,"uris":["http://zotero.org/users/21000103/items/RWRYVCJH"],"itemData":{"id":2601,"type":"report","abstract":"The carbon footprint of streaming video: fact-checking the headlines - A commentary by George Kamiya","citation-key":"CarbonFootprintStreaming2020","language":"en-GB","title":"The carbon footprint of streaming video: fact-checking the headlines","title-short":"The carbon footprint of streaming video","URL":"https://www.iea.org/commentaries/the-carbon-footprint-of-streaming-video-fact-checking-the-headlines","author":[{"family":"Kamiya","given":"George"}],"accessed":{"date-parts":[["2026",9,1]]},"issued":{"date-parts":[["2020",12,10]]}}}],"schema":"https://github.com/citation-style-language/schema/raw/master/csl-citation.json"} </w:instrText>
      </w:r>
      <w:r w:rsidR="00455F90" w:rsidRPr="001F4CEB">
        <w:fldChar w:fldCharType="separate"/>
      </w:r>
      <w:r w:rsidR="00E26E5A">
        <w:t>[24]</w:t>
      </w:r>
      <w:r w:rsidR="00455F90" w:rsidRPr="001F4CEB">
        <w:fldChar w:fldCharType="end"/>
      </w:r>
      <w:r w:rsidR="00455F90" w:rsidRPr="001F4CEB">
        <w:t xml:space="preserve">. </w:t>
      </w:r>
      <w:r w:rsidRPr="001F4CEB">
        <w:t xml:space="preserve">In contrast, the Shift Project's estimate is approximately 400 gCO2e per hour </w:t>
      </w:r>
      <w:r w:rsidR="00455F90" w:rsidRPr="001F4CEB">
        <w:fldChar w:fldCharType="begin"/>
      </w:r>
      <w:r w:rsidR="00E26E5A">
        <w:instrText xml:space="preserve"> ADDIN ZOTERO_ITEM CSL_CITATION {"citationID":"dmRQwa4M","properties":{"unsorted":false,"formattedCitation":"[25]","plainCitation":"[25]","noteIndex":0},"citationItems":[{"id":2598,"uris":["http://zotero.org/users/21000103/items/WVR77WKD"],"itemData":{"id":2598,"type":"webpage","citation-key":"ClimateCrisisUnsustainable","genre":"https://theshiftproject.org/en/publications/unsustainable-use-online-video/","publisher":"The Shift Project","title":"Climate Crisis: The Unsustainable Use of Online Video","URL":"https://theshiftproject.org/app/uploads/2025/04/Press-kit_Climate-crisis_The-unsustainable-use-of-online-video.pdf","author":[{"family":"The Shift Project","given":""}],"accessed":{"date-parts":[["2026",9,1]]},"issued":{"date-parts":[["2019",7]]}}}],"schema":"https://github.com/citation-style-language/schema/raw/master/csl-citation.json"} </w:instrText>
      </w:r>
      <w:r w:rsidR="00455F90" w:rsidRPr="001F4CEB">
        <w:fldChar w:fldCharType="separate"/>
      </w:r>
      <w:r w:rsidR="00E26E5A">
        <w:t>[25]</w:t>
      </w:r>
      <w:r w:rsidR="00455F90" w:rsidRPr="001F4CEB">
        <w:fldChar w:fldCharType="end"/>
      </w:r>
      <w:r w:rsidRPr="001F4CEB">
        <w:t xml:space="preserve">. A more exhaustive survey of the environmental impact literature across the full streaming pipeline can be found in </w:t>
      </w:r>
      <w:r w:rsidRPr="001F4CEB">
        <w:fldChar w:fldCharType="begin"/>
      </w:r>
      <w:r w:rsidR="00E26E5A">
        <w:instrText xml:space="preserve"> ADDIN ZOTERO_ITEM CSL_CITATION {"citationID":"KLHlAqXW","properties":{"unsorted":false,"formattedCitation":"[26]","plainCitation":"[26]","noteIndex":0},"citationItems":[{"id":2594,"uris":["http://zotero.org/users/21000103/items/BRS3JNVL"],"itemData":{"id":2594,"type":"article","abstract":"Climate change challenges require a notable decrease in worldwide greenhouse gas (GHG) emissions across technology sectors. Digital technologies, especially video streaming, accounting for most Internet traffic, make no exception. Video streaming demand increases with remote working, multimedia communication services (e.g., WhatsApp, Skype), video streaming content (e.g., YouTube, Netflix), video resolution (4K/8K, 50 fps/60 fps), and multi-view video, making energy consumption and environmental footprint critical. This survey contributes to a better understanding of sustainable and efficient video streaming technologies by providing insights into the state-of-the-art and potential future directions for researchers, developers, and engineers, service providers, hosting platforms, and consumers. We widen this survey's focus on content provisioning and content consumption based on the observation that continuously active network equipment underneath video streaming consumes substantial energy independent of the transmitted data type. We propose a taxonomy of factors that affect the energy consumption in video streaming, such as encoding schemes, resource requirements, storage, content retrieval, decoding, and display. We identify notable weaknesses in video streaming that require further research for improved energy efficiency: (1) fixed bitrate ladders in HTTP live streaming; (2) inefficient hardware utilization of existing video players; (3) lack of comprehensive open energy measurement dataset covering various device types and coding parameters for reproducible research.","citation-key":"afzalSurveyEnergyConsumption2024","DOI":"10.48550/arXiv.2401.09854","note":"arXiv:2401.09854 [cs.MM]","number":"arXiv:2401.09854","publisher":"arXiv","source":"arXiv.org","title":"A Survey on Energy Consumption and Environmental Impact of Video Streaming","URL":"http://arxiv.org/abs/2401.09854","author":[{"family":"Afzal","given":"Samira"},{"family":"Mehran","given":"Narges"},{"family":"Ourimi","given":"Zoha Azimi"},{"family":"Tashtarian","given":"Farzad"},{"family":"Amirpour","given":"Hadi"},{"family":"Prodan","given":"Radu"},{"family":"Timmerer","given":"Christian"}],"accessed":{"date-parts":[["2026",9,1]]},"issued":{"date-parts":[["2024",1,18]]}}}],"schema":"https://github.com/citation-style-language/schema/raw/master/csl-citation.json"} </w:instrText>
      </w:r>
      <w:r w:rsidRPr="001F4CEB">
        <w:fldChar w:fldCharType="separate"/>
      </w:r>
      <w:r w:rsidR="00E26E5A">
        <w:t>[26]</w:t>
      </w:r>
      <w:r w:rsidRPr="001F4CEB">
        <w:fldChar w:fldCharType="end"/>
      </w:r>
      <w:r w:rsidRPr="001F4CEB">
        <w:t xml:space="preserve">. Estimates at this scale necessarily rely on modeling assumptions, collapsing device mix, network paths, and data-center energy intensity into averaged parameters. This paper instead relies on direct measurement under real operating conditions: lower generalization power across the full streaming ecosystem, but higher ecological validity for the specific codec, hardware, and content configurations measured. </w:t>
      </w:r>
    </w:p>
    <w:p w14:paraId="24ACAF3E" w14:textId="0F8CBE5B" w:rsidR="00457075" w:rsidRDefault="00B7703C" w:rsidP="001F4CEB">
      <w:r w:rsidRPr="00B7703C">
        <w:t>Encoding is a small share of streaming's total footprint, but it is the share that a broadcaster's codec and hardware choices directly control, which is what this paper measures.</w:t>
      </w:r>
      <w:r w:rsidR="00D91A77">
        <w:t xml:space="preserve"> Further, as discussed in our companion paper by Schwarz et al. </w:t>
      </w:r>
      <w:r w:rsidR="00D91A77">
        <w:fldChar w:fldCharType="begin"/>
      </w:r>
      <w:r w:rsidR="00E26E5A">
        <w:instrText xml:space="preserve"> ADDIN ZOTERO_ITEM CSL_CITATION {"citationID":"rnchrOEz","properties":{"unsorted":false,"formattedCitation":"[27]","plainCitation":"[27]","noteIndex":0},"citationItems":[{"id":2504,"uris":["http://zotero.org/users/21000103/items/SNRQYNN2"],"itemData":{"id":2504,"type":"manuscript","citation-key":"schwarz2026dualtrack","note":"citation-key: schwarz2026dualtrack","title":"A dual-track measurement framework for streaming energy: Real-world and lab-reproducible approaches","author":[{"family":"Schwarz","given":"Benjamin"},{"literal":"others"}],"issued":{"date-parts":[["2026"]]}}}],"schema":"https://github.com/citation-style-language/schema/raw/master/csl-citation.json"} </w:instrText>
      </w:r>
      <w:r w:rsidR="00D91A77">
        <w:fldChar w:fldCharType="separate"/>
      </w:r>
      <w:r w:rsidR="00E26E5A">
        <w:rPr>
          <w:noProof/>
        </w:rPr>
        <w:t>[27]</w:t>
      </w:r>
      <w:r w:rsidR="00D91A77">
        <w:fldChar w:fldCharType="end"/>
      </w:r>
      <w:r w:rsidR="00D91A77">
        <w:t xml:space="preserve">, encoding choices can have an impact on the decoding power at the other end of the line, and ideally both should be considered in conjunction. </w:t>
      </w:r>
    </w:p>
    <w:p w14:paraId="42A94B00" w14:textId="2D834919" w:rsidR="00457075" w:rsidRDefault="00EF7082" w:rsidP="001F4CEB">
      <w:r>
        <w:t>Our work</w:t>
      </w:r>
      <w:r w:rsidR="00FF6D95">
        <w:t xml:space="preserve"> considers the impact of both bitrate and quality</w:t>
      </w:r>
      <w:r>
        <w:t xml:space="preserve"> </w:t>
      </w:r>
      <w:r w:rsidR="00FF6D95">
        <w:t xml:space="preserve">on the </w:t>
      </w:r>
      <w:r>
        <w:t>directly measured wall-power energy; both CPU and GPU implementations of the same three mainstream codecs</w:t>
      </w:r>
      <w:r w:rsidR="00FF6D95">
        <w:t xml:space="preserve"> and different content classes are measured </w:t>
      </w:r>
      <w:r>
        <w:t xml:space="preserve">within a single framework. In doing so it connects the codec-RD literature (Section </w:t>
      </w:r>
      <w:r>
        <w:fldChar w:fldCharType="begin"/>
      </w:r>
      <w:r>
        <w:instrText xml:space="preserve"> REF _Ref239174350 \r \h </w:instrText>
      </w:r>
      <w:r>
        <w:fldChar w:fldCharType="separate"/>
      </w:r>
      <w:r w:rsidR="00EA0373">
        <w:t>2.1</w:t>
      </w:r>
      <w:r>
        <w:fldChar w:fldCharType="end"/>
      </w:r>
      <w:r>
        <w:t xml:space="preserve">), the codec-energy measurement and hardware comparison work (Section </w:t>
      </w:r>
      <w:r>
        <w:fldChar w:fldCharType="begin"/>
      </w:r>
      <w:r>
        <w:instrText xml:space="preserve"> REF _Ref239174391 \r \h </w:instrText>
      </w:r>
      <w:r>
        <w:fldChar w:fldCharType="separate"/>
      </w:r>
      <w:r w:rsidR="00EA0373">
        <w:t>2.2</w:t>
      </w:r>
      <w:r>
        <w:fldChar w:fldCharType="end"/>
      </w:r>
      <w:r>
        <w:t xml:space="preserve">), and the systemic sustainability literature (Section </w:t>
      </w:r>
      <w:r>
        <w:fldChar w:fldCharType="begin"/>
      </w:r>
      <w:r>
        <w:instrText xml:space="preserve"> REF _Ref239174409 \r \h </w:instrText>
      </w:r>
      <w:r>
        <w:fldChar w:fldCharType="separate"/>
      </w:r>
      <w:r w:rsidR="00EA0373">
        <w:t>2.3</w:t>
      </w:r>
      <w:r>
        <w:fldChar w:fldCharType="end"/>
      </w:r>
      <w:r>
        <w:t xml:space="preserve">) around one key question: what </w:t>
      </w:r>
      <w:r>
        <w:lastRenderedPageBreak/>
        <w:t>does the RD-optimal choice cost in energy for a broadcaster or streaming platform choosing a codec and hardware path today, and does that cost hold across bitrate and quality targets.</w:t>
      </w:r>
    </w:p>
    <w:p w14:paraId="1FB4BDA4" w14:textId="725654D4" w:rsidR="00457075" w:rsidRDefault="00000000" w:rsidP="00B624C9">
      <w:pPr>
        <w:pStyle w:val="Heading1"/>
      </w:pPr>
      <w:bookmarkStart w:id="5" w:name="_Ref240553293"/>
      <w:r>
        <w:t>Methodology</w:t>
      </w:r>
      <w:bookmarkEnd w:id="5"/>
    </w:p>
    <w:p w14:paraId="402AC414" w14:textId="6C430488" w:rsidR="00012BF7" w:rsidRDefault="00012BF7" w:rsidP="001F4CEB">
      <w:r w:rsidRPr="00012BF7">
        <w:t xml:space="preserve">This section describes the measurement approach used to answer </w:t>
      </w:r>
      <w:r>
        <w:t xml:space="preserve">the questions outlined in Section </w:t>
      </w:r>
      <w:r>
        <w:fldChar w:fldCharType="begin"/>
      </w:r>
      <w:r>
        <w:instrText xml:space="preserve"> REF _Ref239150265 \r \h </w:instrText>
      </w:r>
      <w:r>
        <w:fldChar w:fldCharType="separate"/>
      </w:r>
      <w:r w:rsidR="00EA0373">
        <w:t>2</w:t>
      </w:r>
      <w:r>
        <w:fldChar w:fldCharType="end"/>
      </w:r>
      <w:r w:rsidRPr="00012BF7">
        <w:t xml:space="preserve">. </w:t>
      </w:r>
      <w:r>
        <w:t xml:space="preserve">We first briefly </w:t>
      </w:r>
      <w:r w:rsidRPr="00012BF7">
        <w:t>introduce the OWL platform and how it isolates task-level wall power from baseline and drift</w:t>
      </w:r>
      <w:r>
        <w:t xml:space="preserve">. The test content details, codec and hardware implementation combinations and their operating points are discussed respectively in Sections </w:t>
      </w:r>
      <w:r>
        <w:fldChar w:fldCharType="begin"/>
      </w:r>
      <w:r>
        <w:instrText xml:space="preserve"> REF _Ref239175307 \r \h </w:instrText>
      </w:r>
      <w:r>
        <w:fldChar w:fldCharType="separate"/>
      </w:r>
      <w:r w:rsidR="00EA0373">
        <w:t>3.2</w:t>
      </w:r>
      <w:r>
        <w:fldChar w:fldCharType="end"/>
      </w:r>
      <w:r>
        <w:t xml:space="preserve">, </w:t>
      </w:r>
      <w:r>
        <w:fldChar w:fldCharType="begin"/>
      </w:r>
      <w:r>
        <w:instrText xml:space="preserve"> REF _Ref239175310 \r \h </w:instrText>
      </w:r>
      <w:r>
        <w:fldChar w:fldCharType="separate"/>
      </w:r>
      <w:r w:rsidR="00EA0373">
        <w:t>3.3</w:t>
      </w:r>
      <w:r>
        <w:fldChar w:fldCharType="end"/>
      </w:r>
      <w:r>
        <w:t xml:space="preserve"> and </w:t>
      </w:r>
      <w:r>
        <w:fldChar w:fldCharType="begin"/>
      </w:r>
      <w:r>
        <w:instrText xml:space="preserve"> REF _Ref239175311 \r \h </w:instrText>
      </w:r>
      <w:r>
        <w:fldChar w:fldCharType="separate"/>
      </w:r>
      <w:r w:rsidR="00EA0373">
        <w:t>3.4</w:t>
      </w:r>
      <w:r>
        <w:fldChar w:fldCharType="end"/>
      </w:r>
      <w:r>
        <w:t xml:space="preserve">. Finally, </w:t>
      </w:r>
      <w:r w:rsidRPr="00012BF7">
        <w:t>Section 3.5</w:t>
      </w:r>
      <w:r>
        <w:t xml:space="preserve"> presents t</w:t>
      </w:r>
      <w:r w:rsidRPr="00012BF7">
        <w:t>he statistical treatment applied to the resulting measurements.</w:t>
      </w:r>
    </w:p>
    <w:p w14:paraId="73DC052E" w14:textId="00BAE67D" w:rsidR="00457075" w:rsidRDefault="00000000" w:rsidP="00B624C9">
      <w:pPr>
        <w:pStyle w:val="Heading2"/>
      </w:pPr>
      <w:r>
        <w:t>Measurement Platform</w:t>
      </w:r>
    </w:p>
    <w:p w14:paraId="5ABFB649" w14:textId="2D7F865C" w:rsidR="00457075" w:rsidRDefault="00000000" w:rsidP="001F4CEB">
      <w:r>
        <w:t xml:space="preserve">Measurements are performed using OWL (Online WattLab), a Greening of Streaming platform for reproducible wall-power measurement of media-processing workloads. Full platform description, calibration procedure, and measurement-integrity framework </w:t>
      </w:r>
      <w:r w:rsidR="00273C47">
        <w:t xml:space="preserve">can be found </w:t>
      </w:r>
      <w:r>
        <w:t xml:space="preserve">in the companion paper </w:t>
      </w:r>
      <w:r w:rsidR="00273C47">
        <w:t xml:space="preserve">by Schwarz et al. </w:t>
      </w:r>
      <w:fldSimple w:instr=" ADDIN ZOTERO_TEMP ">
        <w:r w:rsidR="00273C47">
          <w:rPr>
            <w:noProof/>
          </w:rPr>
          <w:t>[26]</w:t>
        </w:r>
      </w:fldSimple>
      <w:r w:rsidR="00A87AFB">
        <w:t xml:space="preserve">. </w:t>
      </w:r>
      <w:r>
        <w:t>OWL differs from an ad hoc measurement in four respects. First, every task is bounded by a freshly measured idle baseline: two daisy-chained Tapo P110 smart plugs are polled at 1 s intervals immediately before the task, and reported energy is the task-window mean power minus that baseline, so thermal and operational drift are subtracted per run rather than assumed constant across a session. Second, a focus mode suppresses background system tasks for the measurement's duration. Third, the platform waits for wall power to reconverge to the measured idle floor between runs rather than sleeping a fixed interval. Fourth, every result persists its full raw poll series (baseline and task), not just the derived summary, so outlier treatment and confidence can be recomputed after the fact. All reported figures use wall power measured at the plug, capturing PSU and system-level overhead rather than only CPU/GPU component draw.</w:t>
      </w:r>
    </w:p>
    <w:p w14:paraId="07C10309" w14:textId="2CBBF2E0" w:rsidR="00457075" w:rsidRDefault="00000000" w:rsidP="00B624C9">
      <w:pPr>
        <w:pStyle w:val="Heading2"/>
      </w:pPr>
      <w:bookmarkStart w:id="6" w:name="_Ref239175307"/>
      <w:commentRangeStart w:id="7"/>
      <w:r>
        <w:t>Test Content</w:t>
      </w:r>
      <w:bookmarkEnd w:id="6"/>
      <w:commentRangeEnd w:id="7"/>
      <w:r w:rsidR="00D6782D">
        <w:rPr>
          <w:rStyle w:val="CommentReference"/>
          <w:sz w:val="26"/>
          <w:szCs w:val="26"/>
        </w:rPr>
        <w:commentReference w:id="7"/>
      </w:r>
    </w:p>
    <w:p w14:paraId="1F6EF463" w14:textId="2E3E1FBB" w:rsidR="009866F9" w:rsidRDefault="004C221D" w:rsidP="001F4CEB">
      <w:r>
        <w:t xml:space="preserve">Four sequences are used, </w:t>
      </w:r>
      <w:r w:rsidR="000643D4">
        <w:t xml:space="preserve">spanning a </w:t>
      </w:r>
      <w:r>
        <w:t>range of spatial and temporal complexity while holding format constant (3840×2160, 16:9, 60 fps)</w:t>
      </w:r>
      <w:r w:rsidR="000643D4">
        <w:t xml:space="preserve">. Spatial and temporal complexity (SI/TI) </w:t>
      </w:r>
      <w:r w:rsidR="00273C47">
        <w:t>are</w:t>
      </w:r>
      <w:r w:rsidR="000643D4">
        <w:t xml:space="preserve"> measured for each sequence, per ITU-T P.910 </w:t>
      </w:r>
      <w:r w:rsidR="000643D4">
        <w:fldChar w:fldCharType="begin"/>
      </w:r>
      <w:r w:rsidR="00E26E5A">
        <w:instrText xml:space="preserve"> ADDIN ZOTERO_ITEM CSL_CITATION {"citationID":"MGVqBdik","properties":{"unsorted":false,"formattedCitation":"[28]","plainCitation":"[28]","noteIndex":0},"citationItems":[{"id":2604,"uris":["http://zotero.org/users/21000103/items/CJR3LTK2"],"itemData":{"id":2604,"type":"standard","authority":"ITU","citation-key":"P910SubjectiveVideo","title":"ITU-P.910 : Subjective video quality assessment methods for multimedia applications","URL":"https://www.itu.int/rec/t-rec-p.910","accessed":{"date-parts":[["2026",9,1]]},"issued":{"date-parts":[["2008"]]}}}],"schema":"https://github.com/citation-style-language/schema/raw/master/csl-citation.json"} </w:instrText>
      </w:r>
      <w:r w:rsidR="000643D4">
        <w:fldChar w:fldCharType="separate"/>
      </w:r>
      <w:r w:rsidR="00E26E5A">
        <w:rPr>
          <w:noProof/>
        </w:rPr>
        <w:t>[28]</w:t>
      </w:r>
      <w:r w:rsidR="000643D4">
        <w:fldChar w:fldCharType="end"/>
      </w:r>
      <w:r w:rsidR="000643D4">
        <w:t xml:space="preserve">. For each frame, SI is computed as the standard deviation of a Sobel-filtered luma frame and TI as the standard deviation of the frame-to-frame luma difference, aggregated as the mean over the full sequence at native resolution. </w:t>
      </w:r>
      <w:r w:rsidR="000643D4">
        <w:fldChar w:fldCharType="begin"/>
      </w:r>
      <w:r w:rsidR="000643D4">
        <w:instrText xml:space="preserve"> REF _Ref239174812 \h </w:instrText>
      </w:r>
      <w:r w:rsidR="000643D4">
        <w:fldChar w:fldCharType="separate"/>
      </w:r>
      <w:r w:rsidR="00EA0373">
        <w:t xml:space="preserve">Table </w:t>
      </w:r>
      <w:r w:rsidR="00EA0373">
        <w:rPr>
          <w:noProof/>
        </w:rPr>
        <w:t>1</w:t>
      </w:r>
      <w:r w:rsidR="000643D4">
        <w:fldChar w:fldCharType="end"/>
      </w:r>
      <w:r w:rsidR="000643D4">
        <w:t xml:space="preserve"> summarizes the characteristics of the </w:t>
      </w:r>
      <w:r w:rsidR="006F026D">
        <w:t>four evaluated</w:t>
      </w:r>
      <w:r w:rsidR="000643D4">
        <w:t xml:space="preserve"> sequences.</w:t>
      </w:r>
    </w:p>
    <w:p w14:paraId="2A6E089E" w14:textId="739D9337" w:rsidR="000643D4" w:rsidRDefault="000643D4" w:rsidP="001F4CEB">
      <w:pPr>
        <w:pStyle w:val="Caption"/>
      </w:pPr>
      <w:bookmarkStart w:id="8" w:name="_Ref239174812"/>
      <w:r>
        <w:t xml:space="preserve">Table </w:t>
      </w:r>
      <w:fldSimple w:instr=" SEQ Table \* ARABIC ">
        <w:r w:rsidR="00EA0373">
          <w:rPr>
            <w:noProof/>
          </w:rPr>
          <w:t>1</w:t>
        </w:r>
      </w:fldSimple>
      <w:bookmarkEnd w:id="8"/>
      <w:r>
        <w:t>: Test content characteristics.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79"/>
        <w:gridCol w:w="978"/>
        <w:gridCol w:w="1240"/>
        <w:gridCol w:w="709"/>
        <w:gridCol w:w="1093"/>
        <w:gridCol w:w="608"/>
        <w:gridCol w:w="567"/>
        <w:gridCol w:w="2976"/>
      </w:tblGrid>
      <w:tr w:rsidR="00AE6E7E" w:rsidRPr="009866F9" w14:paraId="2322505D" w14:textId="77777777" w:rsidTr="00596170">
        <w:tc>
          <w:tcPr>
            <w:tcW w:w="1179" w:type="dxa"/>
            <w:shd w:val="clear" w:color="auto" w:fill="BFBFBF" w:themeFill="background1" w:themeFillShade="BF"/>
          </w:tcPr>
          <w:p w14:paraId="2E53ACDF" w14:textId="77777777" w:rsidR="00AE6E7E" w:rsidRPr="009866F9" w:rsidRDefault="00000000" w:rsidP="009866F9">
            <w:pPr>
              <w:pStyle w:val="NoSpacing"/>
              <w:rPr>
                <w:b/>
                <w:bCs/>
              </w:rPr>
            </w:pPr>
            <w:r w:rsidRPr="009866F9">
              <w:rPr>
                <w:b/>
                <w:bCs/>
              </w:rPr>
              <w:lastRenderedPageBreak/>
              <w:t>Sequence</w:t>
            </w:r>
          </w:p>
        </w:tc>
        <w:tc>
          <w:tcPr>
            <w:tcW w:w="978" w:type="dxa"/>
            <w:shd w:val="clear" w:color="auto" w:fill="BFBFBF" w:themeFill="background1" w:themeFillShade="BF"/>
          </w:tcPr>
          <w:p w14:paraId="5B1BB037" w14:textId="77777777" w:rsidR="00AE6E7E" w:rsidRPr="009866F9" w:rsidRDefault="00000000" w:rsidP="009866F9">
            <w:pPr>
              <w:pStyle w:val="NoSpacing"/>
              <w:rPr>
                <w:b/>
                <w:bCs/>
              </w:rPr>
            </w:pPr>
            <w:r w:rsidRPr="009866F9">
              <w:rPr>
                <w:b/>
                <w:bCs/>
              </w:rPr>
              <w:t>Content</w:t>
            </w:r>
          </w:p>
        </w:tc>
        <w:tc>
          <w:tcPr>
            <w:tcW w:w="1240" w:type="dxa"/>
            <w:shd w:val="clear" w:color="auto" w:fill="BFBFBF" w:themeFill="background1" w:themeFillShade="BF"/>
          </w:tcPr>
          <w:p w14:paraId="50441994" w14:textId="77777777" w:rsidR="00AE6E7E" w:rsidRPr="009866F9" w:rsidRDefault="00000000" w:rsidP="009866F9">
            <w:pPr>
              <w:pStyle w:val="NoSpacing"/>
              <w:rPr>
                <w:b/>
                <w:bCs/>
              </w:rPr>
            </w:pPr>
            <w:r w:rsidRPr="009866F9">
              <w:rPr>
                <w:b/>
                <w:bCs/>
              </w:rPr>
              <w:t>Resolution</w:t>
            </w:r>
          </w:p>
        </w:tc>
        <w:tc>
          <w:tcPr>
            <w:tcW w:w="709" w:type="dxa"/>
            <w:shd w:val="clear" w:color="auto" w:fill="BFBFBF" w:themeFill="background1" w:themeFillShade="BF"/>
          </w:tcPr>
          <w:p w14:paraId="5F96164F" w14:textId="77777777" w:rsidR="00AE6E7E" w:rsidRPr="009866F9" w:rsidRDefault="00000000" w:rsidP="009866F9">
            <w:pPr>
              <w:pStyle w:val="NoSpacing"/>
              <w:rPr>
                <w:b/>
                <w:bCs/>
              </w:rPr>
            </w:pPr>
            <w:r w:rsidRPr="009866F9">
              <w:rPr>
                <w:b/>
                <w:bCs/>
              </w:rPr>
              <w:t>FPS</w:t>
            </w:r>
          </w:p>
        </w:tc>
        <w:tc>
          <w:tcPr>
            <w:tcW w:w="1093" w:type="dxa"/>
            <w:shd w:val="clear" w:color="auto" w:fill="BFBFBF" w:themeFill="background1" w:themeFillShade="BF"/>
          </w:tcPr>
          <w:p w14:paraId="1BE2C2D9" w14:textId="77777777" w:rsidR="00AE6E7E" w:rsidRPr="009866F9" w:rsidRDefault="00000000" w:rsidP="009866F9">
            <w:pPr>
              <w:pStyle w:val="NoSpacing"/>
              <w:rPr>
                <w:b/>
                <w:bCs/>
              </w:rPr>
            </w:pPr>
            <w:r w:rsidRPr="009866F9">
              <w:rPr>
                <w:b/>
                <w:bCs/>
              </w:rPr>
              <w:t>Duration (frames)</w:t>
            </w:r>
          </w:p>
        </w:tc>
        <w:tc>
          <w:tcPr>
            <w:tcW w:w="608" w:type="dxa"/>
            <w:shd w:val="clear" w:color="auto" w:fill="BFBFBF" w:themeFill="background1" w:themeFillShade="BF"/>
          </w:tcPr>
          <w:p w14:paraId="6559B2C1" w14:textId="77777777" w:rsidR="00AE6E7E" w:rsidRPr="009866F9" w:rsidRDefault="00000000" w:rsidP="009866F9">
            <w:pPr>
              <w:pStyle w:val="NoSpacing"/>
              <w:rPr>
                <w:b/>
                <w:bCs/>
              </w:rPr>
            </w:pPr>
            <w:r w:rsidRPr="009866F9">
              <w:rPr>
                <w:b/>
                <w:bCs/>
              </w:rPr>
              <w:t>SI</w:t>
            </w:r>
          </w:p>
        </w:tc>
        <w:tc>
          <w:tcPr>
            <w:tcW w:w="567" w:type="dxa"/>
            <w:shd w:val="clear" w:color="auto" w:fill="BFBFBF" w:themeFill="background1" w:themeFillShade="BF"/>
          </w:tcPr>
          <w:p w14:paraId="3D2B9198" w14:textId="77777777" w:rsidR="00AE6E7E" w:rsidRPr="009866F9" w:rsidRDefault="00000000" w:rsidP="009866F9">
            <w:pPr>
              <w:pStyle w:val="NoSpacing"/>
              <w:rPr>
                <w:b/>
                <w:bCs/>
              </w:rPr>
            </w:pPr>
            <w:r w:rsidRPr="009866F9">
              <w:rPr>
                <w:b/>
                <w:bCs/>
              </w:rPr>
              <w:t>TI</w:t>
            </w:r>
          </w:p>
        </w:tc>
        <w:tc>
          <w:tcPr>
            <w:tcW w:w="2976" w:type="dxa"/>
            <w:shd w:val="clear" w:color="auto" w:fill="BFBFBF" w:themeFill="background1" w:themeFillShade="BF"/>
          </w:tcPr>
          <w:p w14:paraId="4B7D5B3F" w14:textId="77777777" w:rsidR="00AE6E7E" w:rsidRPr="009866F9" w:rsidRDefault="00000000" w:rsidP="009866F9">
            <w:pPr>
              <w:pStyle w:val="NoSpacing"/>
              <w:rPr>
                <w:b/>
                <w:bCs/>
              </w:rPr>
            </w:pPr>
            <w:r w:rsidRPr="009866F9">
              <w:rPr>
                <w:b/>
                <w:bCs/>
              </w:rPr>
              <w:t>Source / License</w:t>
            </w:r>
          </w:p>
        </w:tc>
      </w:tr>
      <w:tr w:rsidR="007B00D1" w14:paraId="5255B3FA" w14:textId="77777777" w:rsidTr="00596170">
        <w:tc>
          <w:tcPr>
            <w:tcW w:w="1179" w:type="dxa"/>
          </w:tcPr>
          <w:p w14:paraId="1C064A8A" w14:textId="1F3AB9A0" w:rsidR="007B00D1" w:rsidRDefault="007B00D1" w:rsidP="009866F9">
            <w:pPr>
              <w:pStyle w:val="NoSpacing"/>
            </w:pPr>
            <w:r>
              <w:t>Footbal</w:t>
            </w:r>
            <w:r w:rsidR="00C61A0C">
              <w:t>l</w:t>
            </w:r>
          </w:p>
        </w:tc>
        <w:tc>
          <w:tcPr>
            <w:tcW w:w="978" w:type="dxa"/>
          </w:tcPr>
          <w:p w14:paraId="38664D93" w14:textId="362B57BC" w:rsidR="007B00D1" w:rsidRDefault="007B00D1" w:rsidP="009866F9">
            <w:pPr>
              <w:pStyle w:val="NoSpacing"/>
            </w:pPr>
            <w:r>
              <w:t>Broadcast football match</w:t>
            </w:r>
          </w:p>
        </w:tc>
        <w:tc>
          <w:tcPr>
            <w:tcW w:w="1240" w:type="dxa"/>
          </w:tcPr>
          <w:p w14:paraId="47BAD825" w14:textId="001CC486" w:rsidR="007B00D1" w:rsidRDefault="007B00D1" w:rsidP="009866F9">
            <w:pPr>
              <w:pStyle w:val="NoSpacing"/>
            </w:pPr>
            <w:r>
              <w:t>3840×2160</w:t>
            </w:r>
          </w:p>
        </w:tc>
        <w:tc>
          <w:tcPr>
            <w:tcW w:w="709" w:type="dxa"/>
          </w:tcPr>
          <w:p w14:paraId="6602D1D0" w14:textId="62266584" w:rsidR="007B00D1" w:rsidRDefault="007B00D1" w:rsidP="009866F9">
            <w:pPr>
              <w:pStyle w:val="NoSpacing"/>
            </w:pPr>
            <w:r>
              <w:t>60</w:t>
            </w:r>
          </w:p>
        </w:tc>
        <w:tc>
          <w:tcPr>
            <w:tcW w:w="1093" w:type="dxa"/>
          </w:tcPr>
          <w:p w14:paraId="1538189E" w14:textId="20DF4FE8" w:rsidR="007B00D1" w:rsidRDefault="00C61A0C" w:rsidP="009866F9">
            <w:pPr>
              <w:pStyle w:val="NoSpacing"/>
            </w:pPr>
            <w:r>
              <w:t>35 s</w:t>
            </w:r>
          </w:p>
        </w:tc>
        <w:tc>
          <w:tcPr>
            <w:tcW w:w="608" w:type="dxa"/>
          </w:tcPr>
          <w:p w14:paraId="24152923" w14:textId="141FC514" w:rsidR="007B00D1" w:rsidRDefault="00C61A0C" w:rsidP="009866F9">
            <w:pPr>
              <w:pStyle w:val="NoSpacing"/>
            </w:pPr>
            <w:r>
              <w:t>48.3</w:t>
            </w:r>
          </w:p>
        </w:tc>
        <w:tc>
          <w:tcPr>
            <w:tcW w:w="567" w:type="dxa"/>
          </w:tcPr>
          <w:p w14:paraId="5AD7DEFB" w14:textId="56A96FC9" w:rsidR="007B00D1" w:rsidRDefault="00C61A0C" w:rsidP="009866F9">
            <w:pPr>
              <w:pStyle w:val="NoSpacing"/>
            </w:pPr>
            <w:r>
              <w:t>10.3</w:t>
            </w:r>
          </w:p>
        </w:tc>
        <w:tc>
          <w:tcPr>
            <w:tcW w:w="2976" w:type="dxa"/>
          </w:tcPr>
          <w:p w14:paraId="36E9B8D1" w14:textId="77777777" w:rsidR="007B00D1" w:rsidRDefault="00C61A0C" w:rsidP="009866F9">
            <w:pPr>
              <w:pStyle w:val="NoSpacing"/>
            </w:pPr>
            <w:r>
              <w:t>Panasonic “Barcelona Football” 4K Demo</w:t>
            </w:r>
          </w:p>
          <w:p w14:paraId="26923706" w14:textId="6CB3D1C8" w:rsidR="00C61A0C" w:rsidRDefault="00C61A0C" w:rsidP="009866F9">
            <w:pPr>
              <w:pStyle w:val="NoSpacing"/>
            </w:pPr>
            <w:r w:rsidRPr="00C61A0C">
              <w:t>https://www.youtube.com/watch?v=-gXGcLDIjPI</w:t>
            </w:r>
          </w:p>
        </w:tc>
      </w:tr>
      <w:tr w:rsidR="00AE6E7E" w14:paraId="4955BD12" w14:textId="77777777" w:rsidTr="00596170">
        <w:tc>
          <w:tcPr>
            <w:tcW w:w="1179" w:type="dxa"/>
          </w:tcPr>
          <w:p w14:paraId="7671B668" w14:textId="77777777" w:rsidR="00AE6E7E" w:rsidRDefault="00000000" w:rsidP="009866F9">
            <w:pPr>
              <w:pStyle w:val="NoSpacing"/>
            </w:pPr>
            <w:r>
              <w:t>Meridian</w:t>
            </w:r>
          </w:p>
        </w:tc>
        <w:tc>
          <w:tcPr>
            <w:tcW w:w="978" w:type="dxa"/>
          </w:tcPr>
          <w:p w14:paraId="036F9D96" w14:textId="77777777" w:rsidR="00AE6E7E" w:rsidRDefault="00000000" w:rsidP="009866F9">
            <w:pPr>
              <w:pStyle w:val="NoSpacing"/>
            </w:pPr>
            <w:r>
              <w:t>Natural, live-action</w:t>
            </w:r>
          </w:p>
        </w:tc>
        <w:tc>
          <w:tcPr>
            <w:tcW w:w="1240" w:type="dxa"/>
          </w:tcPr>
          <w:p w14:paraId="6BFD22E3" w14:textId="77777777" w:rsidR="00AE6E7E" w:rsidRDefault="00000000" w:rsidP="009866F9">
            <w:pPr>
              <w:pStyle w:val="NoSpacing"/>
            </w:pPr>
            <w:r>
              <w:t>3840×2160</w:t>
            </w:r>
          </w:p>
        </w:tc>
        <w:tc>
          <w:tcPr>
            <w:tcW w:w="709" w:type="dxa"/>
          </w:tcPr>
          <w:p w14:paraId="69303C6C" w14:textId="77777777" w:rsidR="00AE6E7E" w:rsidRDefault="00000000" w:rsidP="009866F9">
            <w:pPr>
              <w:pStyle w:val="NoSpacing"/>
            </w:pPr>
            <w:r>
              <w:t>59.94</w:t>
            </w:r>
          </w:p>
        </w:tc>
        <w:tc>
          <w:tcPr>
            <w:tcW w:w="1093" w:type="dxa"/>
          </w:tcPr>
          <w:p w14:paraId="7A8AF2E4" w14:textId="4CCF3178" w:rsidR="00AE6E7E" w:rsidRDefault="00000000" w:rsidP="009866F9">
            <w:pPr>
              <w:pStyle w:val="NoSpacing"/>
            </w:pPr>
            <w:r>
              <w:t xml:space="preserve">120 s </w:t>
            </w:r>
          </w:p>
        </w:tc>
        <w:tc>
          <w:tcPr>
            <w:tcW w:w="608" w:type="dxa"/>
          </w:tcPr>
          <w:p w14:paraId="3F95181A" w14:textId="77777777" w:rsidR="00AE6E7E" w:rsidRDefault="00000000" w:rsidP="009866F9">
            <w:pPr>
              <w:pStyle w:val="NoSpacing"/>
            </w:pPr>
            <w:r>
              <w:t>13.1</w:t>
            </w:r>
          </w:p>
        </w:tc>
        <w:tc>
          <w:tcPr>
            <w:tcW w:w="567" w:type="dxa"/>
          </w:tcPr>
          <w:p w14:paraId="55CA8046" w14:textId="77777777" w:rsidR="00AE6E7E" w:rsidRDefault="00000000" w:rsidP="009866F9">
            <w:pPr>
              <w:pStyle w:val="NoSpacing"/>
            </w:pPr>
            <w:r>
              <w:t>1.9</w:t>
            </w:r>
          </w:p>
        </w:tc>
        <w:tc>
          <w:tcPr>
            <w:tcW w:w="2976" w:type="dxa"/>
          </w:tcPr>
          <w:p w14:paraId="54A7EDAC" w14:textId="77777777" w:rsidR="00AE6E7E" w:rsidRDefault="00000000" w:rsidP="009866F9">
            <w:pPr>
              <w:pStyle w:val="NoSpacing"/>
            </w:pPr>
            <w:r>
              <w:t>Netflix Open Content, CC BY 4.0 — opencontent.netflix.com</w:t>
            </w:r>
          </w:p>
        </w:tc>
      </w:tr>
      <w:tr w:rsidR="00AE6E7E" w14:paraId="4ED9AA13" w14:textId="77777777" w:rsidTr="00596170">
        <w:tc>
          <w:tcPr>
            <w:tcW w:w="1179" w:type="dxa"/>
          </w:tcPr>
          <w:p w14:paraId="7943305B" w14:textId="77777777" w:rsidR="00AE6E7E" w:rsidRDefault="00000000" w:rsidP="009866F9">
            <w:pPr>
              <w:pStyle w:val="NoSpacing"/>
            </w:pPr>
            <w:r>
              <w:t>Big Buck Bunny</w:t>
            </w:r>
          </w:p>
        </w:tc>
        <w:tc>
          <w:tcPr>
            <w:tcW w:w="978" w:type="dxa"/>
          </w:tcPr>
          <w:p w14:paraId="21A30494" w14:textId="77777777" w:rsidR="00AE6E7E" w:rsidRDefault="00000000" w:rsidP="009866F9">
            <w:pPr>
              <w:pStyle w:val="NoSpacing"/>
            </w:pPr>
            <w:r>
              <w:t>Animated (CGI)</w:t>
            </w:r>
          </w:p>
        </w:tc>
        <w:tc>
          <w:tcPr>
            <w:tcW w:w="1240" w:type="dxa"/>
          </w:tcPr>
          <w:p w14:paraId="05F35C70" w14:textId="77777777" w:rsidR="00AE6E7E" w:rsidRDefault="00000000" w:rsidP="009866F9">
            <w:pPr>
              <w:pStyle w:val="NoSpacing"/>
            </w:pPr>
            <w:r>
              <w:t>3840×2160</w:t>
            </w:r>
          </w:p>
        </w:tc>
        <w:tc>
          <w:tcPr>
            <w:tcW w:w="709" w:type="dxa"/>
          </w:tcPr>
          <w:p w14:paraId="642DF0C7" w14:textId="77777777" w:rsidR="00AE6E7E" w:rsidRDefault="00000000" w:rsidP="009866F9">
            <w:pPr>
              <w:pStyle w:val="NoSpacing"/>
            </w:pPr>
            <w:r>
              <w:t>60</w:t>
            </w:r>
          </w:p>
        </w:tc>
        <w:tc>
          <w:tcPr>
            <w:tcW w:w="1093" w:type="dxa"/>
          </w:tcPr>
          <w:p w14:paraId="517AF60E" w14:textId="43A994CC" w:rsidR="00AE6E7E" w:rsidRDefault="00000000" w:rsidP="009866F9">
            <w:pPr>
              <w:pStyle w:val="NoSpacing"/>
            </w:pPr>
            <w:r>
              <w:t xml:space="preserve">120 s </w:t>
            </w:r>
          </w:p>
        </w:tc>
        <w:tc>
          <w:tcPr>
            <w:tcW w:w="608" w:type="dxa"/>
          </w:tcPr>
          <w:p w14:paraId="753E6946" w14:textId="77777777" w:rsidR="00AE6E7E" w:rsidRDefault="00000000" w:rsidP="009866F9">
            <w:pPr>
              <w:pStyle w:val="NoSpacing"/>
            </w:pPr>
            <w:r>
              <w:t>35.8</w:t>
            </w:r>
          </w:p>
        </w:tc>
        <w:tc>
          <w:tcPr>
            <w:tcW w:w="567" w:type="dxa"/>
          </w:tcPr>
          <w:p w14:paraId="76599BBC" w14:textId="77777777" w:rsidR="00AE6E7E" w:rsidRDefault="00000000" w:rsidP="009866F9">
            <w:pPr>
              <w:pStyle w:val="NoSpacing"/>
            </w:pPr>
            <w:r>
              <w:t>6.1</w:t>
            </w:r>
          </w:p>
        </w:tc>
        <w:tc>
          <w:tcPr>
            <w:tcW w:w="2976" w:type="dxa"/>
          </w:tcPr>
          <w:p w14:paraId="66B87E7F" w14:textId="77777777" w:rsidR="00AE6E7E" w:rsidRDefault="00000000" w:rsidP="009866F9">
            <w:pPr>
              <w:pStyle w:val="NoSpacing"/>
            </w:pPr>
            <w:r>
              <w:t>Blender Foundation, 2008, CC BY 3.0 — peach.blender.org</w:t>
            </w:r>
          </w:p>
        </w:tc>
      </w:tr>
      <w:tr w:rsidR="00AE6E7E" w14:paraId="3A0AFE6D" w14:textId="77777777" w:rsidTr="00596170">
        <w:tc>
          <w:tcPr>
            <w:tcW w:w="1179" w:type="dxa"/>
          </w:tcPr>
          <w:p w14:paraId="0F5E6FE0" w14:textId="77777777" w:rsidR="00AE6E7E" w:rsidRDefault="00000000" w:rsidP="009866F9">
            <w:pPr>
              <w:pStyle w:val="NoSpacing"/>
            </w:pPr>
            <w:r>
              <w:t>ReadySetGo</w:t>
            </w:r>
          </w:p>
        </w:tc>
        <w:tc>
          <w:tcPr>
            <w:tcW w:w="978" w:type="dxa"/>
          </w:tcPr>
          <w:p w14:paraId="34F6971A" w14:textId="77777777" w:rsidR="00AE6E7E" w:rsidRDefault="00000000" w:rsidP="009866F9">
            <w:pPr>
              <w:pStyle w:val="NoSpacing"/>
            </w:pPr>
            <w:r>
              <w:t>Horse racing (‘sport’ tier)</w:t>
            </w:r>
          </w:p>
        </w:tc>
        <w:tc>
          <w:tcPr>
            <w:tcW w:w="1240" w:type="dxa"/>
          </w:tcPr>
          <w:p w14:paraId="730F9928" w14:textId="77777777" w:rsidR="00AE6E7E" w:rsidRDefault="00000000" w:rsidP="009866F9">
            <w:pPr>
              <w:pStyle w:val="NoSpacing"/>
            </w:pPr>
            <w:r>
              <w:t>3840×2160</w:t>
            </w:r>
          </w:p>
        </w:tc>
        <w:tc>
          <w:tcPr>
            <w:tcW w:w="709" w:type="dxa"/>
          </w:tcPr>
          <w:p w14:paraId="38739622" w14:textId="77777777" w:rsidR="00AE6E7E" w:rsidRDefault="00000000" w:rsidP="009866F9">
            <w:pPr>
              <w:pStyle w:val="NoSpacing"/>
            </w:pPr>
            <w:r>
              <w:t>60 (2:1 decimated from 120)</w:t>
            </w:r>
          </w:p>
        </w:tc>
        <w:tc>
          <w:tcPr>
            <w:tcW w:w="1093" w:type="dxa"/>
          </w:tcPr>
          <w:p w14:paraId="455360E8" w14:textId="6CA01ADD" w:rsidR="00AE6E7E" w:rsidRDefault="00000000" w:rsidP="009866F9">
            <w:pPr>
              <w:pStyle w:val="NoSpacing"/>
            </w:pPr>
            <w:r>
              <w:t xml:space="preserve">35 s </w:t>
            </w:r>
            <w:r w:rsidR="00082264">
              <w:t>(</w:t>
            </w:r>
            <w:r>
              <w:t>looped from a 5 s master)</w:t>
            </w:r>
          </w:p>
        </w:tc>
        <w:tc>
          <w:tcPr>
            <w:tcW w:w="608" w:type="dxa"/>
          </w:tcPr>
          <w:p w14:paraId="2AB973DB" w14:textId="77777777" w:rsidR="00AE6E7E" w:rsidRDefault="00000000" w:rsidP="009866F9">
            <w:pPr>
              <w:pStyle w:val="NoSpacing"/>
            </w:pPr>
            <w:r>
              <w:t>38.5</w:t>
            </w:r>
          </w:p>
        </w:tc>
        <w:tc>
          <w:tcPr>
            <w:tcW w:w="567" w:type="dxa"/>
          </w:tcPr>
          <w:p w14:paraId="279E6EA7" w14:textId="77777777" w:rsidR="00AE6E7E" w:rsidRDefault="00000000" w:rsidP="009866F9">
            <w:pPr>
              <w:pStyle w:val="NoSpacing"/>
            </w:pPr>
            <w:r>
              <w:t>40.4</w:t>
            </w:r>
          </w:p>
        </w:tc>
        <w:tc>
          <w:tcPr>
            <w:tcW w:w="2976" w:type="dxa"/>
          </w:tcPr>
          <w:p w14:paraId="0407CB32" w14:textId="77777777" w:rsidR="00AE6E7E" w:rsidRDefault="00000000" w:rsidP="009866F9">
            <w:pPr>
              <w:pStyle w:val="NoSpacing"/>
            </w:pPr>
            <w:r>
              <w:t>UVG dataset, Tampere University (Mercat et al., ACM MMSys 2020), CC BY-NC — ultravideo.fi/dataset.html</w:t>
            </w:r>
          </w:p>
        </w:tc>
      </w:tr>
    </w:tbl>
    <w:p w14:paraId="0C127EDF" w14:textId="77777777" w:rsidR="009866F9" w:rsidRDefault="009866F9" w:rsidP="001F4CEB"/>
    <w:p w14:paraId="0690DCD0" w14:textId="74F6EE6B" w:rsidR="00012BF7" w:rsidRDefault="00000000" w:rsidP="00012BF7">
      <w:pPr>
        <w:pStyle w:val="Heading2"/>
      </w:pPr>
      <w:bookmarkStart w:id="9" w:name="_Ref239175310"/>
      <w:r>
        <w:t>Codecs and Implementations</w:t>
      </w:r>
      <w:bookmarkEnd w:id="9"/>
    </w:p>
    <w:p w14:paraId="5F2D439E" w14:textId="7D9A3162" w:rsidR="00457075" w:rsidRDefault="00012BF7" w:rsidP="001F4CEB">
      <w:r>
        <w:t xml:space="preserve">In this work, we compare AVC (H.264), HEVC (H.265) and AV1 codecs. All three are evaluated </w:t>
      </w:r>
      <w:r w:rsidR="00273C47">
        <w:t>considering</w:t>
      </w:r>
      <w:r>
        <w:t xml:space="preserve"> both a CPU and a GPU implementation. Encod</w:t>
      </w:r>
      <w:r w:rsidR="009866F9">
        <w:t>ing</w:t>
      </w:r>
      <w:r>
        <w:t xml:space="preserve"> parameters are normalized across every codec</w:t>
      </w:r>
      <w:r w:rsidR="00EB69CC">
        <w:t xml:space="preserve"> and </w:t>
      </w:r>
      <w:r>
        <w:t>implementation</w:t>
      </w:r>
      <w:r w:rsidR="009866F9">
        <w:t xml:space="preserve"> pair</w:t>
      </w:r>
      <w:r>
        <w:t xml:space="preserve">: GOP length, profile and B-frame configuration </w:t>
      </w:r>
      <w:r w:rsidR="009866F9">
        <w:t xml:space="preserve">were </w:t>
      </w:r>
      <w:r>
        <w:t xml:space="preserve">identical wherever </w:t>
      </w:r>
      <w:r w:rsidR="009866F9">
        <w:t>possible</w:t>
      </w:r>
      <w:r>
        <w:t xml:space="preserve">, </w:t>
      </w:r>
      <w:r w:rsidR="009866F9">
        <w:t>allowing for the</w:t>
      </w:r>
      <w:r>
        <w:t xml:space="preserve"> </w:t>
      </w:r>
      <w:r w:rsidR="009866F9">
        <w:t>codec</w:t>
      </w:r>
      <w:r>
        <w:t xml:space="preserve"> and hardware path </w:t>
      </w:r>
      <w:r w:rsidR="009866F9">
        <w:t>to be treated as isolated variables.</w:t>
      </w:r>
      <w:r>
        <w:t xml:space="preserve"> In all cases, output resolution was set to 1080p, with AAC audio fixed at 128 kbps. This gives six measured combinations per clip, as outlined in </w:t>
      </w:r>
      <w:r>
        <w:fldChar w:fldCharType="begin"/>
      </w:r>
      <w:r>
        <w:instrText xml:space="preserve"> REF _Ref239175487 \h </w:instrText>
      </w:r>
      <w:r>
        <w:fldChar w:fldCharType="separate"/>
      </w:r>
      <w:r w:rsidR="00EA0373">
        <w:t xml:space="preserve">Table </w:t>
      </w:r>
      <w:r w:rsidR="00EA0373">
        <w:rPr>
          <w:noProof/>
        </w:rPr>
        <w:t>2</w:t>
      </w:r>
      <w:r>
        <w:fldChar w:fldCharType="end"/>
      </w:r>
      <w:r>
        <w:t>.</w:t>
      </w:r>
    </w:p>
    <w:p w14:paraId="6246D905" w14:textId="64F8196E" w:rsidR="00012BF7" w:rsidRDefault="00012BF7" w:rsidP="001F4CEB">
      <w:pPr>
        <w:pStyle w:val="Caption"/>
      </w:pPr>
      <w:bookmarkStart w:id="10" w:name="_Ref239175487"/>
      <w:commentRangeStart w:id="11"/>
      <w:r>
        <w:t xml:space="preserve">Table </w:t>
      </w:r>
      <w:fldSimple w:instr=" SEQ Table \* ARABIC ">
        <w:r w:rsidR="00EA0373">
          <w:rPr>
            <w:noProof/>
          </w:rPr>
          <w:t>2</w:t>
        </w:r>
      </w:fldSimple>
      <w:bookmarkEnd w:id="10"/>
      <w:r>
        <w:t>: Encoding configurations by codec and hardware implementation.</w:t>
      </w:r>
      <w:commentRangeEnd w:id="11"/>
      <w:r w:rsidR="00F53B81">
        <w:rPr>
          <w:rStyle w:val="CommentReference"/>
          <w:sz w:val="18"/>
          <w:szCs w:val="18"/>
        </w:rPr>
        <w:commentReference w:id="11"/>
      </w:r>
    </w:p>
    <w:tbl>
      <w:tblPr>
        <w:tblW w:w="935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583"/>
        <w:gridCol w:w="2240"/>
        <w:gridCol w:w="1842"/>
        <w:gridCol w:w="1560"/>
        <w:gridCol w:w="992"/>
        <w:gridCol w:w="1134"/>
      </w:tblGrid>
      <w:tr w:rsidR="009866F9" w:rsidRPr="009866F9" w14:paraId="4B6E52DF" w14:textId="77777777" w:rsidTr="007C4645">
        <w:tc>
          <w:tcPr>
            <w:tcW w:w="1583" w:type="dxa"/>
            <w:shd w:val="clear" w:color="auto" w:fill="BFBFBF" w:themeFill="background1" w:themeFillShade="BF"/>
          </w:tcPr>
          <w:p w14:paraId="6687E4AE" w14:textId="77777777" w:rsidR="009866F9" w:rsidRPr="009866F9" w:rsidRDefault="009866F9" w:rsidP="009866F9">
            <w:pPr>
              <w:pStyle w:val="NoSpacing"/>
              <w:rPr>
                <w:b/>
                <w:bCs/>
              </w:rPr>
            </w:pPr>
            <w:r w:rsidRPr="009866F9">
              <w:rPr>
                <w:b/>
                <w:bCs/>
              </w:rPr>
              <w:t>Codec / Implementation</w:t>
            </w:r>
          </w:p>
        </w:tc>
        <w:tc>
          <w:tcPr>
            <w:tcW w:w="2240" w:type="dxa"/>
            <w:shd w:val="clear" w:color="auto" w:fill="BFBFBF" w:themeFill="background1" w:themeFillShade="BF"/>
          </w:tcPr>
          <w:p w14:paraId="065CD0B7" w14:textId="77777777" w:rsidR="009866F9" w:rsidRPr="009866F9" w:rsidRDefault="009866F9" w:rsidP="009866F9">
            <w:pPr>
              <w:pStyle w:val="NoSpacing"/>
              <w:rPr>
                <w:b/>
                <w:bCs/>
              </w:rPr>
            </w:pPr>
            <w:r w:rsidRPr="009866F9">
              <w:rPr>
                <w:b/>
                <w:bCs/>
              </w:rPr>
              <w:t>Encoder</w:t>
            </w:r>
          </w:p>
        </w:tc>
        <w:tc>
          <w:tcPr>
            <w:tcW w:w="1842" w:type="dxa"/>
            <w:shd w:val="clear" w:color="auto" w:fill="BFBFBF" w:themeFill="background1" w:themeFillShade="BF"/>
          </w:tcPr>
          <w:p w14:paraId="31BFA65E" w14:textId="77777777" w:rsidR="009866F9" w:rsidRPr="009866F9" w:rsidRDefault="009866F9" w:rsidP="009866F9">
            <w:pPr>
              <w:pStyle w:val="NoSpacing"/>
              <w:rPr>
                <w:b/>
                <w:bCs/>
              </w:rPr>
            </w:pPr>
            <w:r w:rsidRPr="009866F9">
              <w:rPr>
                <w:b/>
                <w:bCs/>
              </w:rPr>
              <w:t>Rate control</w:t>
            </w:r>
          </w:p>
        </w:tc>
        <w:tc>
          <w:tcPr>
            <w:tcW w:w="1560" w:type="dxa"/>
            <w:shd w:val="clear" w:color="auto" w:fill="BFBFBF" w:themeFill="background1" w:themeFillShade="BF"/>
          </w:tcPr>
          <w:p w14:paraId="205E2C3B" w14:textId="77777777" w:rsidR="009866F9" w:rsidRPr="009866F9" w:rsidRDefault="009866F9" w:rsidP="009866F9">
            <w:pPr>
              <w:pStyle w:val="NoSpacing"/>
              <w:rPr>
                <w:b/>
                <w:bCs/>
              </w:rPr>
            </w:pPr>
            <w:r w:rsidRPr="009866F9">
              <w:rPr>
                <w:b/>
                <w:bCs/>
              </w:rPr>
              <w:t>GOP</w:t>
            </w:r>
          </w:p>
        </w:tc>
        <w:tc>
          <w:tcPr>
            <w:tcW w:w="992" w:type="dxa"/>
            <w:shd w:val="clear" w:color="auto" w:fill="BFBFBF" w:themeFill="background1" w:themeFillShade="BF"/>
          </w:tcPr>
          <w:p w14:paraId="57D3A33B" w14:textId="77777777" w:rsidR="009866F9" w:rsidRPr="009866F9" w:rsidRDefault="009866F9" w:rsidP="009866F9">
            <w:pPr>
              <w:pStyle w:val="NoSpacing"/>
              <w:rPr>
                <w:b/>
                <w:bCs/>
              </w:rPr>
            </w:pPr>
            <w:r w:rsidRPr="009866F9">
              <w:rPr>
                <w:b/>
                <w:bCs/>
              </w:rPr>
              <w:t>Profile</w:t>
            </w:r>
          </w:p>
        </w:tc>
        <w:tc>
          <w:tcPr>
            <w:tcW w:w="1134" w:type="dxa"/>
            <w:shd w:val="clear" w:color="auto" w:fill="BFBFBF" w:themeFill="background1" w:themeFillShade="BF"/>
          </w:tcPr>
          <w:p w14:paraId="6D29F96E" w14:textId="77777777" w:rsidR="009866F9" w:rsidRPr="009866F9" w:rsidRDefault="009866F9" w:rsidP="009866F9">
            <w:pPr>
              <w:pStyle w:val="NoSpacing"/>
              <w:rPr>
                <w:b/>
                <w:bCs/>
              </w:rPr>
            </w:pPr>
            <w:r w:rsidRPr="009866F9">
              <w:rPr>
                <w:b/>
                <w:bCs/>
              </w:rPr>
              <w:t>B-frames</w:t>
            </w:r>
          </w:p>
        </w:tc>
      </w:tr>
      <w:tr w:rsidR="009866F9" w14:paraId="407F9C91" w14:textId="77777777" w:rsidTr="00012BF7">
        <w:tc>
          <w:tcPr>
            <w:tcW w:w="1583" w:type="dxa"/>
          </w:tcPr>
          <w:p w14:paraId="626E1358" w14:textId="12E00AD7" w:rsidR="009866F9" w:rsidRDefault="00012BF7" w:rsidP="009866F9">
            <w:pPr>
              <w:pStyle w:val="NoSpacing"/>
            </w:pPr>
            <w:r>
              <w:t>AVC</w:t>
            </w:r>
            <w:r w:rsidR="009866F9">
              <w:t xml:space="preserve"> / CPU</w:t>
            </w:r>
          </w:p>
        </w:tc>
        <w:tc>
          <w:tcPr>
            <w:tcW w:w="2240" w:type="dxa"/>
          </w:tcPr>
          <w:p w14:paraId="33E90B1C" w14:textId="77777777" w:rsidR="009866F9" w:rsidRDefault="009866F9" w:rsidP="009866F9">
            <w:pPr>
              <w:pStyle w:val="NoSpacing"/>
            </w:pPr>
            <w:r>
              <w:t>libx264</w:t>
            </w:r>
          </w:p>
        </w:tc>
        <w:tc>
          <w:tcPr>
            <w:tcW w:w="1842" w:type="dxa"/>
          </w:tcPr>
          <w:p w14:paraId="0E5BF97B" w14:textId="77777777" w:rsidR="009866F9" w:rsidRDefault="009866F9" w:rsidP="009866F9">
            <w:pPr>
              <w:pStyle w:val="NoSpacing"/>
            </w:pPr>
            <w:r>
              <w:t>ABR (-b:v)</w:t>
            </w:r>
          </w:p>
        </w:tc>
        <w:tc>
          <w:tcPr>
            <w:tcW w:w="1560" w:type="dxa"/>
          </w:tcPr>
          <w:p w14:paraId="797EA205" w14:textId="456728F9" w:rsidR="009866F9" w:rsidRDefault="009866F9" w:rsidP="009866F9">
            <w:pPr>
              <w:pStyle w:val="NoSpacing"/>
            </w:pPr>
            <w:r>
              <w:t>120</w:t>
            </w:r>
          </w:p>
        </w:tc>
        <w:tc>
          <w:tcPr>
            <w:tcW w:w="992" w:type="dxa"/>
          </w:tcPr>
          <w:p w14:paraId="0A1A9ED1" w14:textId="77777777" w:rsidR="009866F9" w:rsidRDefault="009866F9" w:rsidP="009866F9">
            <w:pPr>
              <w:pStyle w:val="NoSpacing"/>
            </w:pPr>
            <w:r>
              <w:t>High</w:t>
            </w:r>
          </w:p>
        </w:tc>
        <w:tc>
          <w:tcPr>
            <w:tcW w:w="1134" w:type="dxa"/>
          </w:tcPr>
          <w:p w14:paraId="3A4B7B49" w14:textId="77777777" w:rsidR="009866F9" w:rsidRDefault="009866F9" w:rsidP="009866F9">
            <w:pPr>
              <w:pStyle w:val="NoSpacing"/>
            </w:pPr>
            <w:r>
              <w:t>2</w:t>
            </w:r>
          </w:p>
        </w:tc>
      </w:tr>
      <w:tr w:rsidR="009866F9" w14:paraId="7288E932" w14:textId="77777777" w:rsidTr="00012BF7">
        <w:tc>
          <w:tcPr>
            <w:tcW w:w="1583" w:type="dxa"/>
          </w:tcPr>
          <w:p w14:paraId="7AA637AC" w14:textId="4CF54E08" w:rsidR="009866F9" w:rsidRDefault="00012BF7" w:rsidP="009866F9">
            <w:pPr>
              <w:pStyle w:val="NoSpacing"/>
            </w:pPr>
            <w:r>
              <w:t>AVC</w:t>
            </w:r>
            <w:r w:rsidR="009866F9">
              <w:t xml:space="preserve"> / GPU</w:t>
            </w:r>
          </w:p>
        </w:tc>
        <w:tc>
          <w:tcPr>
            <w:tcW w:w="2240" w:type="dxa"/>
          </w:tcPr>
          <w:p w14:paraId="55B2A8E2" w14:textId="77777777" w:rsidR="009866F9" w:rsidRDefault="009866F9" w:rsidP="009866F9">
            <w:pPr>
              <w:pStyle w:val="NoSpacing"/>
            </w:pPr>
            <w:r>
              <w:t>h264_nvenc</w:t>
            </w:r>
          </w:p>
        </w:tc>
        <w:tc>
          <w:tcPr>
            <w:tcW w:w="1842" w:type="dxa"/>
          </w:tcPr>
          <w:p w14:paraId="4205D96B" w14:textId="77777777" w:rsidR="009866F9" w:rsidRDefault="009866F9" w:rsidP="009866F9">
            <w:pPr>
              <w:pStyle w:val="NoSpacing"/>
            </w:pPr>
            <w:r>
              <w:t>CBR (-rc cbr)</w:t>
            </w:r>
          </w:p>
        </w:tc>
        <w:tc>
          <w:tcPr>
            <w:tcW w:w="1560" w:type="dxa"/>
          </w:tcPr>
          <w:p w14:paraId="7572A640" w14:textId="77777777" w:rsidR="009866F9" w:rsidRDefault="009866F9" w:rsidP="009866F9">
            <w:pPr>
              <w:pStyle w:val="NoSpacing"/>
            </w:pPr>
            <w:r>
              <w:t>120</w:t>
            </w:r>
          </w:p>
        </w:tc>
        <w:tc>
          <w:tcPr>
            <w:tcW w:w="992" w:type="dxa"/>
          </w:tcPr>
          <w:p w14:paraId="4A60D0EC" w14:textId="77777777" w:rsidR="009866F9" w:rsidRDefault="009866F9" w:rsidP="009866F9">
            <w:pPr>
              <w:pStyle w:val="NoSpacing"/>
            </w:pPr>
            <w:r>
              <w:t>High</w:t>
            </w:r>
          </w:p>
        </w:tc>
        <w:tc>
          <w:tcPr>
            <w:tcW w:w="1134" w:type="dxa"/>
          </w:tcPr>
          <w:p w14:paraId="7F3BC852" w14:textId="77777777" w:rsidR="009866F9" w:rsidRDefault="009866F9" w:rsidP="009866F9">
            <w:pPr>
              <w:pStyle w:val="NoSpacing"/>
            </w:pPr>
            <w:r>
              <w:t>2</w:t>
            </w:r>
          </w:p>
        </w:tc>
      </w:tr>
      <w:tr w:rsidR="009866F9" w14:paraId="66E5090F" w14:textId="77777777" w:rsidTr="00012BF7">
        <w:tc>
          <w:tcPr>
            <w:tcW w:w="1583" w:type="dxa"/>
          </w:tcPr>
          <w:p w14:paraId="09671B81" w14:textId="122734F2" w:rsidR="009866F9" w:rsidRDefault="00012BF7" w:rsidP="009866F9">
            <w:pPr>
              <w:pStyle w:val="NoSpacing"/>
            </w:pPr>
            <w:r>
              <w:t>HEVC</w:t>
            </w:r>
            <w:r w:rsidR="009866F9">
              <w:t xml:space="preserve"> / CPU</w:t>
            </w:r>
          </w:p>
        </w:tc>
        <w:tc>
          <w:tcPr>
            <w:tcW w:w="2240" w:type="dxa"/>
          </w:tcPr>
          <w:p w14:paraId="5396CC66" w14:textId="77777777" w:rsidR="009866F9" w:rsidRDefault="009866F9" w:rsidP="009866F9">
            <w:pPr>
              <w:pStyle w:val="NoSpacing"/>
            </w:pPr>
            <w:r>
              <w:t>libx265</w:t>
            </w:r>
          </w:p>
        </w:tc>
        <w:tc>
          <w:tcPr>
            <w:tcW w:w="1842" w:type="dxa"/>
          </w:tcPr>
          <w:p w14:paraId="5B2C4928" w14:textId="77777777" w:rsidR="009866F9" w:rsidRDefault="009866F9" w:rsidP="009866F9">
            <w:pPr>
              <w:pStyle w:val="NoSpacing"/>
            </w:pPr>
            <w:r>
              <w:t>ABR (-b:v)</w:t>
            </w:r>
          </w:p>
        </w:tc>
        <w:tc>
          <w:tcPr>
            <w:tcW w:w="1560" w:type="dxa"/>
          </w:tcPr>
          <w:p w14:paraId="4CFF7725" w14:textId="77777777" w:rsidR="009866F9" w:rsidRDefault="009866F9" w:rsidP="009866F9">
            <w:pPr>
              <w:pStyle w:val="NoSpacing"/>
            </w:pPr>
            <w:r>
              <w:t>120</w:t>
            </w:r>
          </w:p>
        </w:tc>
        <w:tc>
          <w:tcPr>
            <w:tcW w:w="992" w:type="dxa"/>
          </w:tcPr>
          <w:p w14:paraId="7F8AAAB1" w14:textId="77777777" w:rsidR="009866F9" w:rsidRDefault="009866F9" w:rsidP="009866F9">
            <w:pPr>
              <w:pStyle w:val="NoSpacing"/>
            </w:pPr>
            <w:r>
              <w:t>Main</w:t>
            </w:r>
          </w:p>
        </w:tc>
        <w:tc>
          <w:tcPr>
            <w:tcW w:w="1134" w:type="dxa"/>
          </w:tcPr>
          <w:p w14:paraId="05C349DB" w14:textId="77777777" w:rsidR="009866F9" w:rsidRDefault="009866F9" w:rsidP="009866F9">
            <w:pPr>
              <w:pStyle w:val="NoSpacing"/>
            </w:pPr>
            <w:r>
              <w:t>2</w:t>
            </w:r>
          </w:p>
        </w:tc>
      </w:tr>
      <w:tr w:rsidR="009866F9" w14:paraId="409E8955" w14:textId="77777777" w:rsidTr="00012BF7">
        <w:tc>
          <w:tcPr>
            <w:tcW w:w="1583" w:type="dxa"/>
          </w:tcPr>
          <w:p w14:paraId="7B997BA8" w14:textId="4127696F" w:rsidR="009866F9" w:rsidRDefault="00012BF7" w:rsidP="009866F9">
            <w:pPr>
              <w:pStyle w:val="NoSpacing"/>
            </w:pPr>
            <w:r>
              <w:t>HEVC</w:t>
            </w:r>
            <w:r w:rsidR="009866F9">
              <w:t xml:space="preserve"> / GPU</w:t>
            </w:r>
          </w:p>
        </w:tc>
        <w:tc>
          <w:tcPr>
            <w:tcW w:w="2240" w:type="dxa"/>
          </w:tcPr>
          <w:p w14:paraId="4A29DBDC" w14:textId="77777777" w:rsidR="009866F9" w:rsidRDefault="009866F9" w:rsidP="009866F9">
            <w:pPr>
              <w:pStyle w:val="NoSpacing"/>
            </w:pPr>
            <w:r>
              <w:t>hevc_nvenc</w:t>
            </w:r>
          </w:p>
        </w:tc>
        <w:tc>
          <w:tcPr>
            <w:tcW w:w="1842" w:type="dxa"/>
          </w:tcPr>
          <w:p w14:paraId="42E45C1E" w14:textId="77777777" w:rsidR="009866F9" w:rsidRDefault="009866F9" w:rsidP="009866F9">
            <w:pPr>
              <w:pStyle w:val="NoSpacing"/>
            </w:pPr>
            <w:r>
              <w:t>CBR (-rc cbr)</w:t>
            </w:r>
          </w:p>
        </w:tc>
        <w:tc>
          <w:tcPr>
            <w:tcW w:w="1560" w:type="dxa"/>
          </w:tcPr>
          <w:p w14:paraId="4DAEB288" w14:textId="77777777" w:rsidR="009866F9" w:rsidRDefault="009866F9" w:rsidP="009866F9">
            <w:pPr>
              <w:pStyle w:val="NoSpacing"/>
            </w:pPr>
            <w:r>
              <w:t>120</w:t>
            </w:r>
          </w:p>
        </w:tc>
        <w:tc>
          <w:tcPr>
            <w:tcW w:w="992" w:type="dxa"/>
          </w:tcPr>
          <w:p w14:paraId="4203D7C2" w14:textId="77777777" w:rsidR="009866F9" w:rsidRDefault="009866F9" w:rsidP="009866F9">
            <w:pPr>
              <w:pStyle w:val="NoSpacing"/>
            </w:pPr>
            <w:r>
              <w:t>Main</w:t>
            </w:r>
          </w:p>
        </w:tc>
        <w:tc>
          <w:tcPr>
            <w:tcW w:w="1134" w:type="dxa"/>
          </w:tcPr>
          <w:p w14:paraId="28790AD7" w14:textId="77777777" w:rsidR="009866F9" w:rsidRDefault="009866F9" w:rsidP="009866F9">
            <w:pPr>
              <w:pStyle w:val="NoSpacing"/>
            </w:pPr>
            <w:r>
              <w:t>2</w:t>
            </w:r>
          </w:p>
        </w:tc>
      </w:tr>
      <w:tr w:rsidR="009866F9" w14:paraId="49BE8559" w14:textId="77777777" w:rsidTr="00012BF7">
        <w:tc>
          <w:tcPr>
            <w:tcW w:w="1583" w:type="dxa"/>
          </w:tcPr>
          <w:p w14:paraId="1D0761B7" w14:textId="77777777" w:rsidR="009866F9" w:rsidRDefault="009866F9" w:rsidP="009866F9">
            <w:pPr>
              <w:pStyle w:val="NoSpacing"/>
            </w:pPr>
            <w:r>
              <w:t>AV1 / CPU</w:t>
            </w:r>
          </w:p>
        </w:tc>
        <w:tc>
          <w:tcPr>
            <w:tcW w:w="2240" w:type="dxa"/>
          </w:tcPr>
          <w:p w14:paraId="3F3C692B" w14:textId="77777777" w:rsidR="009866F9" w:rsidRDefault="009866F9" w:rsidP="009866F9">
            <w:pPr>
              <w:pStyle w:val="NoSpacing"/>
            </w:pPr>
            <w:r>
              <w:t>libsvtav1 (SVT-AV1)</w:t>
            </w:r>
          </w:p>
        </w:tc>
        <w:tc>
          <w:tcPr>
            <w:tcW w:w="1842" w:type="dxa"/>
          </w:tcPr>
          <w:p w14:paraId="0B9B7F99" w14:textId="77777777" w:rsidR="009866F9" w:rsidRDefault="009866F9" w:rsidP="009866F9">
            <w:pPr>
              <w:pStyle w:val="NoSpacing"/>
            </w:pPr>
            <w:r>
              <w:t>ABR (-b:v)</w:t>
            </w:r>
          </w:p>
        </w:tc>
        <w:tc>
          <w:tcPr>
            <w:tcW w:w="1560" w:type="dxa"/>
          </w:tcPr>
          <w:p w14:paraId="677AD66A" w14:textId="77777777" w:rsidR="009866F9" w:rsidRDefault="009866F9" w:rsidP="009866F9">
            <w:pPr>
              <w:pStyle w:val="NoSpacing"/>
            </w:pPr>
            <w:r>
              <w:t>120</w:t>
            </w:r>
          </w:p>
        </w:tc>
        <w:tc>
          <w:tcPr>
            <w:tcW w:w="992" w:type="dxa"/>
          </w:tcPr>
          <w:p w14:paraId="6E80856F" w14:textId="77777777" w:rsidR="009866F9" w:rsidRDefault="009866F9" w:rsidP="009866F9">
            <w:pPr>
              <w:pStyle w:val="NoSpacing"/>
            </w:pPr>
            <w:r>
              <w:t>Main</w:t>
            </w:r>
          </w:p>
        </w:tc>
        <w:tc>
          <w:tcPr>
            <w:tcW w:w="1134" w:type="dxa"/>
          </w:tcPr>
          <w:p w14:paraId="538BE6DD" w14:textId="2A53826B" w:rsidR="009866F9" w:rsidRDefault="009866F9" w:rsidP="009866F9">
            <w:pPr>
              <w:pStyle w:val="NoSpacing"/>
            </w:pPr>
            <w:r>
              <w:t>n/a</w:t>
            </w:r>
          </w:p>
        </w:tc>
      </w:tr>
      <w:tr w:rsidR="009866F9" w14:paraId="3175903F" w14:textId="77777777" w:rsidTr="00012BF7">
        <w:tc>
          <w:tcPr>
            <w:tcW w:w="1583" w:type="dxa"/>
          </w:tcPr>
          <w:p w14:paraId="2D0E82F9" w14:textId="6CFDD60C" w:rsidR="009866F9" w:rsidRDefault="009866F9" w:rsidP="009866F9">
            <w:pPr>
              <w:pStyle w:val="NoSpacing"/>
            </w:pPr>
            <w:r>
              <w:t>AV1 / GPU</w:t>
            </w:r>
          </w:p>
        </w:tc>
        <w:tc>
          <w:tcPr>
            <w:tcW w:w="2240" w:type="dxa"/>
          </w:tcPr>
          <w:p w14:paraId="20C3438E" w14:textId="77777777" w:rsidR="009866F9" w:rsidRDefault="009866F9" w:rsidP="009866F9">
            <w:pPr>
              <w:pStyle w:val="NoSpacing"/>
            </w:pPr>
            <w:r>
              <w:t>av1_nvenc</w:t>
            </w:r>
          </w:p>
        </w:tc>
        <w:tc>
          <w:tcPr>
            <w:tcW w:w="1842" w:type="dxa"/>
          </w:tcPr>
          <w:p w14:paraId="7E0361CB" w14:textId="77777777" w:rsidR="009866F9" w:rsidRDefault="009866F9" w:rsidP="009866F9">
            <w:pPr>
              <w:pStyle w:val="NoSpacing"/>
            </w:pPr>
            <w:r>
              <w:t>CBR (-rc cbr)</w:t>
            </w:r>
          </w:p>
        </w:tc>
        <w:tc>
          <w:tcPr>
            <w:tcW w:w="1560" w:type="dxa"/>
          </w:tcPr>
          <w:p w14:paraId="62CBA653" w14:textId="77777777" w:rsidR="009866F9" w:rsidRDefault="009866F9" w:rsidP="009866F9">
            <w:pPr>
              <w:pStyle w:val="NoSpacing"/>
            </w:pPr>
            <w:r>
              <w:t>120</w:t>
            </w:r>
          </w:p>
        </w:tc>
        <w:tc>
          <w:tcPr>
            <w:tcW w:w="992" w:type="dxa"/>
          </w:tcPr>
          <w:p w14:paraId="39B8A87A" w14:textId="44E07216" w:rsidR="009866F9" w:rsidRDefault="009866F9" w:rsidP="009866F9">
            <w:pPr>
              <w:pStyle w:val="NoSpacing"/>
            </w:pPr>
            <w:r>
              <w:t>n/a</w:t>
            </w:r>
          </w:p>
        </w:tc>
        <w:tc>
          <w:tcPr>
            <w:tcW w:w="1134" w:type="dxa"/>
          </w:tcPr>
          <w:p w14:paraId="7C24207E" w14:textId="704224B5" w:rsidR="009866F9" w:rsidRDefault="00273C47" w:rsidP="009866F9">
            <w:pPr>
              <w:pStyle w:val="NoSpacing"/>
            </w:pPr>
            <w:r>
              <w:t>n/a</w:t>
            </w:r>
          </w:p>
        </w:tc>
      </w:tr>
    </w:tbl>
    <w:p w14:paraId="152F25F0" w14:textId="77777777" w:rsidR="00082264" w:rsidRDefault="00082264" w:rsidP="001F4CEB"/>
    <w:p w14:paraId="621FD4D7" w14:textId="19240060" w:rsidR="00B760E0" w:rsidRDefault="00B760E0" w:rsidP="001F4CEB">
      <w:r>
        <w:t>The following bitrate targets were used during encoding for the different codecs:</w:t>
      </w:r>
    </w:p>
    <w:p w14:paraId="19D4BDE2" w14:textId="77777777" w:rsidR="00273C47" w:rsidRDefault="00B760E0" w:rsidP="00273C47">
      <w:pPr>
        <w:pStyle w:val="ListParagraph"/>
        <w:numPr>
          <w:ilvl w:val="0"/>
          <w:numId w:val="12"/>
        </w:numPr>
      </w:pPr>
      <w:r w:rsidRPr="00B760E0">
        <w:rPr>
          <w:b/>
          <w:bCs/>
        </w:rPr>
        <w:t>AVC</w:t>
      </w:r>
      <w:r>
        <w:t xml:space="preserve">: </w:t>
      </w:r>
      <w:r w:rsidRPr="00B760E0">
        <w:t>3000, 4500, 6000, 8000, 11000, 13000, 15000</w:t>
      </w:r>
      <w:r>
        <w:t xml:space="preserve"> kbps</w:t>
      </w:r>
    </w:p>
    <w:p w14:paraId="44F0B09D" w14:textId="614E7469" w:rsidR="00B760E0" w:rsidRDefault="00B760E0" w:rsidP="00273C47">
      <w:pPr>
        <w:pStyle w:val="ListParagraph"/>
        <w:numPr>
          <w:ilvl w:val="0"/>
          <w:numId w:val="12"/>
        </w:numPr>
      </w:pPr>
      <w:r w:rsidRPr="00273C47">
        <w:rPr>
          <w:b/>
          <w:bCs/>
        </w:rPr>
        <w:t>HEVC</w:t>
      </w:r>
      <w:r>
        <w:t xml:space="preserve">: </w:t>
      </w:r>
      <w:r w:rsidRPr="00B760E0">
        <w:t>1500, 2500, 3500, 5000, 7000, 8500, 10000</w:t>
      </w:r>
      <w:r>
        <w:t xml:space="preserve"> kbps</w:t>
      </w:r>
      <w:r w:rsidR="00C61A0C">
        <w:t xml:space="preserve"> </w:t>
      </w:r>
      <w:r w:rsidR="00273C47">
        <w:t>(</w:t>
      </w:r>
      <w:r w:rsidR="00C61A0C" w:rsidRPr="00C61A0C">
        <w:t>Football additionally swept 12000, 14000, and 16000 kbps</w:t>
      </w:r>
      <w:r w:rsidR="00273C47">
        <w:t>)</w:t>
      </w:r>
    </w:p>
    <w:p w14:paraId="10EC1FF7" w14:textId="6172A6D6" w:rsidR="00C61A0C" w:rsidRDefault="00B760E0" w:rsidP="00273C47">
      <w:pPr>
        <w:pStyle w:val="ListParagraph"/>
        <w:numPr>
          <w:ilvl w:val="0"/>
          <w:numId w:val="12"/>
        </w:numPr>
      </w:pPr>
      <w:r w:rsidRPr="00B760E0">
        <w:rPr>
          <w:b/>
          <w:bCs/>
        </w:rPr>
        <w:t>AV1</w:t>
      </w:r>
      <w:r>
        <w:t xml:space="preserve">: </w:t>
      </w:r>
      <w:r w:rsidRPr="00B760E0">
        <w:t>1000, 1800, 2800, 4000, 6000, 7500</w:t>
      </w:r>
      <w:r>
        <w:t xml:space="preserve"> kbps</w:t>
      </w:r>
      <w:r w:rsidR="00273C47">
        <w:t xml:space="preserve"> (</w:t>
      </w:r>
      <w:r w:rsidR="00C61A0C">
        <w:t>Football additionally swept 9000, 11000, and 13000 kbps</w:t>
      </w:r>
      <w:r w:rsidR="00273C47">
        <w:t>)</w:t>
      </w:r>
    </w:p>
    <w:p w14:paraId="5CF462E0" w14:textId="77777777" w:rsidR="00B760E0" w:rsidRDefault="00B760E0" w:rsidP="00B760E0">
      <w:pPr>
        <w:pStyle w:val="ListParagraph"/>
        <w:ind w:left="720"/>
      </w:pPr>
    </w:p>
    <w:p w14:paraId="1034C5B1" w14:textId="33661DCF" w:rsidR="00B760E0" w:rsidRDefault="00273C47" w:rsidP="001F4CEB">
      <w:r>
        <w:lastRenderedPageBreak/>
        <w:t>Bitrate targets for the Football sequence for the</w:t>
      </w:r>
      <w:r w:rsidR="00C61A0C">
        <w:t xml:space="preserve"> HEVC and AV1 </w:t>
      </w:r>
      <w:r>
        <w:t>tests</w:t>
      </w:r>
      <w:r w:rsidR="00C61A0C">
        <w:t xml:space="preserve"> were extended beyond the shared </w:t>
      </w:r>
      <w:r>
        <w:t>levels</w:t>
      </w:r>
      <w:r w:rsidR="00C61A0C">
        <w:t xml:space="preserve"> because its higher complexity meant the standard range did not reach the </w:t>
      </w:r>
      <w:r>
        <w:t xml:space="preserve">VMAF </w:t>
      </w:r>
      <w:r w:rsidR="00C61A0C">
        <w:t xml:space="preserve">quality targets used in Section </w:t>
      </w:r>
      <w:r w:rsidR="00C61A0C">
        <w:fldChar w:fldCharType="begin"/>
      </w:r>
      <w:r w:rsidR="00C61A0C">
        <w:instrText xml:space="preserve"> REF _Ref239192014 \r \h </w:instrText>
      </w:r>
      <w:r w:rsidR="00C61A0C">
        <w:fldChar w:fldCharType="separate"/>
      </w:r>
      <w:r w:rsidR="00EA0373">
        <w:t>4.2</w:t>
      </w:r>
      <w:r w:rsidR="00C61A0C">
        <w:fldChar w:fldCharType="end"/>
      </w:r>
      <w:r w:rsidR="00C61A0C">
        <w:t xml:space="preserve">. </w:t>
      </w:r>
      <w:r w:rsidR="00B760E0">
        <w:t xml:space="preserve">It should be noted that although </w:t>
      </w:r>
      <w:r>
        <w:t>the above bitrates</w:t>
      </w:r>
      <w:r w:rsidR="00B760E0">
        <w:t xml:space="preserve"> were the target</w:t>
      </w:r>
      <w:r>
        <w:t xml:space="preserve">s </w:t>
      </w:r>
      <w:r w:rsidR="00B760E0">
        <w:t xml:space="preserve">provided to the encoder, they were not always exactly achieved. The reported measurements and analysis in Section </w:t>
      </w:r>
      <w:r w:rsidR="00B760E0">
        <w:fldChar w:fldCharType="begin"/>
      </w:r>
      <w:r w:rsidR="00B760E0">
        <w:instrText xml:space="preserve"> REF _Ref239192658 \r \h </w:instrText>
      </w:r>
      <w:r w:rsidR="00B760E0">
        <w:fldChar w:fldCharType="separate"/>
      </w:r>
      <w:r w:rsidR="00EA0373">
        <w:t>4</w:t>
      </w:r>
      <w:r w:rsidR="00B760E0">
        <w:fldChar w:fldCharType="end"/>
      </w:r>
      <w:r w:rsidR="00B760E0">
        <w:t xml:space="preserve"> rely on the real bitrate of each encoded sequence rather than the target. </w:t>
      </w:r>
    </w:p>
    <w:p w14:paraId="726FB23B" w14:textId="2A4B54D8" w:rsidR="00457075" w:rsidRDefault="00000000" w:rsidP="00B624C9">
      <w:pPr>
        <w:pStyle w:val="Heading2"/>
      </w:pPr>
      <w:bookmarkStart w:id="12" w:name="_Ref239175311"/>
      <w:r>
        <w:t>Experimental Design</w:t>
      </w:r>
      <w:bookmarkEnd w:id="12"/>
    </w:p>
    <w:p w14:paraId="4FC80D49" w14:textId="300FF79C" w:rsidR="006A20CA" w:rsidRDefault="007125BE" w:rsidP="001F4CEB">
      <w:r>
        <w:t xml:space="preserve">Codecs are compared under two matched-condition designs, applied to every clip × codec × hardware-profile combination. The </w:t>
      </w:r>
      <w:r w:rsidRPr="00FD4EA8">
        <w:rPr>
          <w:b/>
          <w:bCs/>
        </w:rPr>
        <w:t>iso-bitrate</w:t>
      </w:r>
      <w:r>
        <w:t xml:space="preserve"> comparison </w:t>
      </w:r>
      <w:r w:rsidR="00273C47">
        <w:t>maintains</w:t>
      </w:r>
      <w:r>
        <w:t xml:space="preserve"> delivery bitrate constant. A sweep of target bitrates is measured for each clip × codec × hardware profile. The </w:t>
      </w:r>
      <w:r w:rsidRPr="00FD4EA8">
        <w:rPr>
          <w:b/>
          <w:bCs/>
        </w:rPr>
        <w:t>iso-quality</w:t>
      </w:r>
      <w:r>
        <w:t xml:space="preserve"> comparison </w:t>
      </w:r>
      <w:r w:rsidR="006C0109">
        <w:t>considers a</w:t>
      </w:r>
      <w:r>
        <w:t xml:space="preserve"> </w:t>
      </w:r>
      <w:r w:rsidR="006C0109">
        <w:t xml:space="preserve">constant </w:t>
      </w:r>
      <w:r>
        <w:t>VMAF, reading each codec's bitrate at a given quality target from the same sweep via linear interpolation between the two nearest measured points. Note that VMAF v0.6 was used for this analysis.</w:t>
      </w:r>
    </w:p>
    <w:p w14:paraId="0E794E8C" w14:textId="3B8BD038" w:rsidR="00B646CA" w:rsidRDefault="00B646CA" w:rsidP="001F4CEB">
      <w:r>
        <w:t>Successive measurements were decoupled by the OWL platform's wait-for-idle check (as discussed in Section 3.1) rather than by randomization or a fixed interval, ensuring that each encoding run started from the same thermal and operational baseline regardless of what ran before it.</w:t>
      </w:r>
    </w:p>
    <w:p w14:paraId="3E3826F6" w14:textId="56BD28F9" w:rsidR="00FD4EA8" w:rsidRDefault="00FD4EA8" w:rsidP="001F4CEB">
      <w:r>
        <w:t xml:space="preserve">To ensure stable power reading, the OWL platform is configured to a 20 s minimum measurement duration. As </w:t>
      </w:r>
      <w:r w:rsidRPr="00FD4EA8">
        <w:t xml:space="preserve">encoding speed </w:t>
      </w:r>
      <w:r>
        <w:t>can vary</w:t>
      </w:r>
      <w:r w:rsidRPr="00FD4EA8">
        <w:t xml:space="preserve"> widely by codec and hardware profile</w:t>
      </w:r>
      <w:r>
        <w:t xml:space="preserve">, an encoding task can be completed in a fraction of that window. As such, an encoding </w:t>
      </w:r>
      <w:r w:rsidRPr="00FD4EA8">
        <w:t>job</w:t>
      </w:r>
      <w:r>
        <w:t xml:space="preserve"> is repeated</w:t>
      </w:r>
      <w:r w:rsidRPr="00FD4EA8">
        <w:t xml:space="preserve"> until the cumulative wall-clock time reaches </w:t>
      </w:r>
      <w:r>
        <w:t>20 s. This, as well as to account for different framerates,</w:t>
      </w:r>
      <w:r w:rsidR="00894D50">
        <w:t xml:space="preserve"> means that obtained measurements need to be normalized. Specifically, throughout our analysis, the reported energy and encoding time are normalized per 1000 encoded frames. </w:t>
      </w:r>
    </w:p>
    <w:p w14:paraId="15E6A64A" w14:textId="2C75CCA2" w:rsidR="00457075" w:rsidRDefault="00000000" w:rsidP="00B624C9">
      <w:pPr>
        <w:pStyle w:val="Heading1"/>
      </w:pPr>
      <w:bookmarkStart w:id="13" w:name="_Ref239192658"/>
      <w:r>
        <w:t>Results</w:t>
      </w:r>
      <w:bookmarkEnd w:id="13"/>
    </w:p>
    <w:p w14:paraId="4831AC9F" w14:textId="63297145" w:rsidR="00D6782D" w:rsidRDefault="00D6782D" w:rsidP="001F4CEB">
      <w:r w:rsidRPr="00D6782D">
        <w:t>The following sections report codec and hardware-implementation comparisons under the two matched-condition designs introduced in</w:t>
      </w:r>
      <w:r>
        <w:t xml:space="preserve"> Section </w:t>
      </w:r>
      <w:r>
        <w:fldChar w:fldCharType="begin"/>
      </w:r>
      <w:r>
        <w:instrText xml:space="preserve"> REF _Ref239175311 \r \h </w:instrText>
      </w:r>
      <w:r>
        <w:fldChar w:fldCharType="separate"/>
      </w:r>
      <w:r w:rsidR="00EA0373">
        <w:t>3.4</w:t>
      </w:r>
      <w:r>
        <w:fldChar w:fldCharType="end"/>
      </w:r>
      <w:r w:rsidRPr="00D6782D">
        <w:t xml:space="preserve">. </w:t>
      </w:r>
      <w:r>
        <w:t xml:space="preserve">We first </w:t>
      </w:r>
      <w:r w:rsidRPr="00D6782D">
        <w:t>compare codecs at a fixed delivery bitrate</w:t>
      </w:r>
      <w:r>
        <w:t xml:space="preserve"> (Section </w:t>
      </w:r>
      <w:r>
        <w:fldChar w:fldCharType="begin"/>
      </w:r>
      <w:r>
        <w:instrText xml:space="preserve"> REF _Ref239192002 \r \h </w:instrText>
      </w:r>
      <w:r>
        <w:fldChar w:fldCharType="separate"/>
      </w:r>
      <w:r w:rsidR="00EA0373">
        <w:t>4.1</w:t>
      </w:r>
      <w:r>
        <w:fldChar w:fldCharType="end"/>
      </w:r>
      <w:r>
        <w:t>) and</w:t>
      </w:r>
      <w:r w:rsidRPr="00D6782D">
        <w:t xml:space="preserve"> fixed quality target</w:t>
      </w:r>
      <w:r>
        <w:t xml:space="preserve"> (Section </w:t>
      </w:r>
      <w:r>
        <w:fldChar w:fldCharType="begin"/>
      </w:r>
      <w:r>
        <w:instrText xml:space="preserve"> REF _Ref239192014 \r \h </w:instrText>
      </w:r>
      <w:r>
        <w:fldChar w:fldCharType="separate"/>
      </w:r>
      <w:r w:rsidR="00EA0373">
        <w:t>4.2</w:t>
      </w:r>
      <w:r>
        <w:fldChar w:fldCharType="end"/>
      </w:r>
      <w:r>
        <w:t>)</w:t>
      </w:r>
      <w:r w:rsidRPr="00D6782D">
        <w:t xml:space="preserve">. </w:t>
      </w:r>
      <w:r>
        <w:t>We then evaluate</w:t>
      </w:r>
      <w:r w:rsidRPr="00D6782D">
        <w:t xml:space="preserve"> whether </w:t>
      </w:r>
      <w:r>
        <w:t xml:space="preserve">our findings </w:t>
      </w:r>
      <w:r w:rsidRPr="00D6782D">
        <w:t xml:space="preserve">hold across all test sequences and </w:t>
      </w:r>
      <w:r>
        <w:t>quantify</w:t>
      </w:r>
      <w:r w:rsidRPr="00D6782D">
        <w:t xml:space="preserve"> how much of the observed variation is attributable to bitrate, codec, hardware profile, and content.</w:t>
      </w:r>
    </w:p>
    <w:p w14:paraId="368D22C9" w14:textId="022FEDE0" w:rsidR="00D6782D" w:rsidRDefault="00000000" w:rsidP="00D6782D">
      <w:pPr>
        <w:pStyle w:val="Heading2"/>
      </w:pPr>
      <w:bookmarkStart w:id="14" w:name="_Ref239192002"/>
      <w:r>
        <w:t>Iso-Bitrate Comparison</w:t>
      </w:r>
      <w:bookmarkEnd w:id="14"/>
    </w:p>
    <w:p w14:paraId="7B272956" w14:textId="7EAB2AFF" w:rsidR="00D6782D" w:rsidRDefault="00D6782D" w:rsidP="001F4CEB">
      <w:r>
        <w:lastRenderedPageBreak/>
        <w:fldChar w:fldCharType="begin"/>
      </w:r>
      <w:r>
        <w:instrText xml:space="preserve"> REF _Ref239192332 \h </w:instrText>
      </w:r>
      <w:r>
        <w:fldChar w:fldCharType="separate"/>
      </w:r>
      <w:r w:rsidR="00EA0373">
        <w:rPr>
          <w:b/>
          <w:bCs/>
        </w:rPr>
        <w:t>Error! Reference source not found.</w:t>
      </w:r>
      <w:r>
        <w:fldChar w:fldCharType="end"/>
      </w:r>
      <w:r>
        <w:t xml:space="preserve"> plots VMAF, measured energy and encoding time against bitrate for the </w:t>
      </w:r>
      <w:r w:rsidR="009A6B30">
        <w:t>four</w:t>
      </w:r>
      <w:r>
        <w:t xml:space="preserve"> clips, three codecs and hardware options. As discussed in </w:t>
      </w:r>
      <w:r w:rsidRPr="00E47AE6">
        <w:t xml:space="preserve">Section </w:t>
      </w:r>
      <w:r w:rsidR="00E47AE6" w:rsidRPr="00E47AE6">
        <w:fldChar w:fldCharType="begin"/>
      </w:r>
      <w:r w:rsidR="00E47AE6" w:rsidRPr="00E47AE6">
        <w:instrText xml:space="preserve"> REF _Ref239175310 \r \h  \* MERGEFORMAT </w:instrText>
      </w:r>
      <w:r w:rsidR="00E47AE6" w:rsidRPr="00E47AE6">
        <w:fldChar w:fldCharType="separate"/>
      </w:r>
      <w:r w:rsidR="00EA0373">
        <w:t>3.3</w:t>
      </w:r>
      <w:r w:rsidR="00E47AE6" w:rsidRPr="00E47AE6">
        <w:fldChar w:fldCharType="end"/>
      </w:r>
      <w:r w:rsidR="00E47AE6" w:rsidRPr="00E47AE6">
        <w:t>,</w:t>
      </w:r>
      <w:r w:rsidR="00E47AE6">
        <w:t xml:space="preserve"> </w:t>
      </w:r>
      <w:r w:rsidR="00B760E0">
        <w:t xml:space="preserve">matched bitrate points were selected for the three codecs to allow for a direct comparison. </w:t>
      </w:r>
      <w:r w:rsidR="00B760E0">
        <w:fldChar w:fldCharType="begin"/>
      </w:r>
      <w:r w:rsidR="00B760E0">
        <w:instrText xml:space="preserve"> REF _Ref239192448 \h </w:instrText>
      </w:r>
      <w:r w:rsidR="00B760E0">
        <w:fldChar w:fldCharType="separate"/>
      </w:r>
      <w:r w:rsidR="00EA0373">
        <w:t xml:space="preserve">Figure </w:t>
      </w:r>
      <w:r w:rsidR="00EA0373">
        <w:rPr>
          <w:noProof/>
        </w:rPr>
        <w:t>2</w:t>
      </w:r>
      <w:r w:rsidR="00B760E0">
        <w:fldChar w:fldCharType="end"/>
      </w:r>
      <w:r w:rsidR="00B760E0">
        <w:t xml:space="preserve"> shows a summary of the same comparison</w:t>
      </w:r>
      <w:r w:rsidR="008D780B">
        <w:t xml:space="preserve"> for a single matching representative bitrate</w:t>
      </w:r>
      <w:r w:rsidR="00C265AA">
        <w:t xml:space="preserve">. </w:t>
      </w:r>
    </w:p>
    <w:p w14:paraId="6C604415" w14:textId="77777777" w:rsidR="00B82026" w:rsidRDefault="00000000" w:rsidP="00B82026">
      <w:pPr>
        <w:pStyle w:val="NoSpacing"/>
      </w:pPr>
      <w:r>
        <w:rPr>
          <w:noProof/>
        </w:rPr>
        <w:drawing>
          <wp:inline distT="0" distB="0" distL="0" distR="0" wp14:anchorId="388F06B3" wp14:editId="4D7FEDE6">
            <wp:extent cx="5760489" cy="5661898"/>
            <wp:effectExtent l="0" t="0" r="571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2" cstate="print">
                      <a:extLst>
                        <a:ext uri="{28A0092B-C50C-407E-A947-70E740481C1C}">
                          <a14:useLocalDpi xmlns:a14="http://schemas.microsoft.com/office/drawing/2010/main" val="0"/>
                        </a:ext>
                      </a:extLst>
                    </a:blip>
                    <a:srcRect t="9974" b="5141"/>
                    <a:stretch>
                      <a:fillRect/>
                    </a:stretch>
                  </pic:blipFill>
                  <pic:spPr bwMode="auto">
                    <a:xfrm>
                      <a:off x="0" y="0"/>
                      <a:ext cx="5760720" cy="5662125"/>
                    </a:xfrm>
                    <a:prstGeom prst="rect">
                      <a:avLst/>
                    </a:prstGeom>
                    <a:ln>
                      <a:noFill/>
                    </a:ln>
                    <a:extLst>
                      <a:ext uri="{53640926-AAD7-44D8-BBD7-CCE9431645EC}">
                        <a14:shadowObscured xmlns:a14="http://schemas.microsoft.com/office/drawing/2010/main"/>
                      </a:ext>
                    </a:extLst>
                  </pic:spPr>
                </pic:pic>
              </a:graphicData>
            </a:graphic>
          </wp:inline>
        </w:drawing>
      </w:r>
    </w:p>
    <w:p w14:paraId="1EC1C325" w14:textId="76903741" w:rsidR="00D6782D" w:rsidRDefault="00B82026" w:rsidP="001F4CEB">
      <w:pPr>
        <w:pStyle w:val="Caption"/>
      </w:pPr>
      <w:r>
        <w:t xml:space="preserve">Figure </w:t>
      </w:r>
      <w:fldSimple w:instr=" SEQ Figure \* ARABIC ">
        <w:r w:rsidR="00EA0373">
          <w:rPr>
            <w:noProof/>
          </w:rPr>
          <w:t>1</w:t>
        </w:r>
      </w:fldSimple>
      <w:r>
        <w:t xml:space="preserve">: </w:t>
      </w:r>
      <w:r w:rsidRPr="004A2038">
        <w:t xml:space="preserve">Matched-bitrate comparison: VMAF, energy and time vs. matched bitrate, all </w:t>
      </w:r>
      <w:r w:rsidR="009A6B30">
        <w:t>four</w:t>
      </w:r>
      <w:r w:rsidRPr="004A2038">
        <w:t xml:space="preserve"> clips, all three codecs, CPU vs. GPU</w:t>
      </w:r>
      <w:r>
        <w:t>.</w:t>
      </w:r>
    </w:p>
    <w:p w14:paraId="6A5ED388" w14:textId="69DA6C89" w:rsidR="00B82026" w:rsidRDefault="00B82026" w:rsidP="001F4CEB">
      <w:r>
        <w:t xml:space="preserve">Considering the quality of the encoded sequences as measured by VMAF, we observe that the relative order of the </w:t>
      </w:r>
      <w:r w:rsidR="009A6B30">
        <w:t>four</w:t>
      </w:r>
      <w:r>
        <w:t xml:space="preserve"> clips remains consistent across both CPU and GPU configurations (Meridian &gt; Big Buck Bunny &gt; ReadySetGo</w:t>
      </w:r>
      <w:r w:rsidR="009A6B30">
        <w:t xml:space="preserve"> &gt; Football</w:t>
      </w:r>
      <w:r>
        <w:t xml:space="preserve">), </w:t>
      </w:r>
      <w:r w:rsidR="009A6B30">
        <w:t>broadly tracking each sequence's measured SI/TI complexity</w:t>
      </w:r>
      <w:r>
        <w:t xml:space="preserve"> (Section </w:t>
      </w:r>
      <w:r>
        <w:fldChar w:fldCharType="begin"/>
      </w:r>
      <w:r>
        <w:instrText xml:space="preserve"> REF _Ref239175307 \r \h </w:instrText>
      </w:r>
      <w:r>
        <w:fldChar w:fldCharType="separate"/>
      </w:r>
      <w:r w:rsidR="00EA0373">
        <w:t>3.2</w:t>
      </w:r>
      <w:r>
        <w:fldChar w:fldCharType="end"/>
      </w:r>
      <w:r>
        <w:t xml:space="preserve">). </w:t>
      </w:r>
      <w:r w:rsidR="009A6B30">
        <w:t xml:space="preserve">Football is an exception to a strict complexity ordering: despite lower spatial and temporal complexity than ReadySetGo, it consistently achieves </w:t>
      </w:r>
      <w:r w:rsidR="009A6B30">
        <w:lastRenderedPageBreak/>
        <w:t>the lowest VMAF of the four sequences at matched bitrate, suggesting that broadcast-sport content carries an encoding cost beyond what SI/TI alone predicts. Nevertheless</w:t>
      </w:r>
      <w:r>
        <w:t xml:space="preserve">, at the same bitrate, simpler sequences </w:t>
      </w:r>
      <w:r w:rsidR="009A6B30">
        <w:t>tend to achieve</w:t>
      </w:r>
      <w:r>
        <w:t xml:space="preserve"> a higher quality, irrespective of codec or hardware. </w:t>
      </w:r>
    </w:p>
    <w:p w14:paraId="52E60277" w14:textId="63B26B06" w:rsidR="00B82026" w:rsidRDefault="00B82026" w:rsidP="001F4CEB">
      <w:r>
        <w:t>Energy was found to be more strongly impacted by hardware profile than by codec choice: GPU implementations led to 2.</w:t>
      </w:r>
      <w:r w:rsidR="00E8650E">
        <w:t>2</w:t>
      </w:r>
      <w:r>
        <w:t xml:space="preserve"> - </w:t>
      </w:r>
      <w:r w:rsidR="00E8650E">
        <w:t>6</w:t>
      </w:r>
      <w:r>
        <w:t xml:space="preserve">.6x reduction relative to CPU at the same bitrate, depending on codec and content </w:t>
      </w:r>
      <w:r w:rsidR="00E8650E">
        <w:t xml:space="preserve">(e.g. Football HEVC CPU: 0.241 vs. GPU: 0.036 Wh/1000 frames). </w:t>
      </w:r>
      <w:r>
        <w:t>Within a hardware profile, codec choice still matters, but not in the direction RD alone would suggest: on CPU, our measurements showed HEVC as the most energy-expensive of the three codecs at every matched bitrate and every content tested, despite not always delivering the highest VMAF. AV1 frequently matched or exceeded HEVC VMAF at the same bitrate for 1.</w:t>
      </w:r>
      <w:r w:rsidR="00E8650E">
        <w:t>5</w:t>
      </w:r>
      <w:r>
        <w:t xml:space="preserve"> - 2.</w:t>
      </w:r>
      <w:r w:rsidR="00E8650E">
        <w:t>1</w:t>
      </w:r>
      <w:r>
        <w:t xml:space="preserve">x less CPU energy. </w:t>
      </w:r>
    </w:p>
    <w:p w14:paraId="6BB7199F" w14:textId="62EB3F8A" w:rsidR="00B82026" w:rsidRPr="00B82026" w:rsidRDefault="00B82026" w:rsidP="001F4CEB">
      <w:r>
        <w:t>Content was also found to have a measurable, albeit smaller, effect: ReadySetGo was the most energy-expensive sequence to encode at matched bitrate on every hardware profile, consistent with its higher spatial and temporal complexity.</w:t>
      </w:r>
      <w:r w:rsidR="00E8650E">
        <w:t xml:space="preserve"> </w:t>
      </w:r>
      <w:r w:rsidR="00E26E5A">
        <w:t xml:space="preserve">One exception was found to that pattern however: </w:t>
      </w:r>
      <w:r w:rsidR="00E8650E">
        <w:t>Football, despite its lower complexity, was the second most energy-expensive, consistent with the VMAF anomaly noted above.</w:t>
      </w:r>
    </w:p>
    <w:p w14:paraId="4A4D86E2" w14:textId="7997B998" w:rsidR="00D6782D" w:rsidRDefault="00000000" w:rsidP="001F4CEB">
      <w:pPr>
        <w:pStyle w:val="Caption"/>
      </w:pPr>
      <w:r>
        <w:rPr>
          <w:noProof/>
        </w:rPr>
        <w:drawing>
          <wp:inline distT="0" distB="0" distL="0" distR="0" wp14:anchorId="5A4626ED" wp14:editId="7A05D9C2">
            <wp:extent cx="5760720" cy="3294791"/>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3" cstate="print">
                      <a:extLst>
                        <a:ext uri="{28A0092B-C50C-407E-A947-70E740481C1C}">
                          <a14:useLocalDpi xmlns:a14="http://schemas.microsoft.com/office/drawing/2010/main" val="0"/>
                        </a:ext>
                      </a:extLst>
                    </a:blip>
                    <a:srcRect t="9332" b="4878"/>
                    <a:stretch>
                      <a:fillRect/>
                    </a:stretch>
                  </pic:blipFill>
                  <pic:spPr bwMode="auto">
                    <a:xfrm>
                      <a:off x="0" y="0"/>
                      <a:ext cx="5760720" cy="3294791"/>
                    </a:xfrm>
                    <a:prstGeom prst="rect">
                      <a:avLst/>
                    </a:prstGeom>
                    <a:ln>
                      <a:noFill/>
                    </a:ln>
                    <a:extLst>
                      <a:ext uri="{53640926-AAD7-44D8-BBD7-CCE9431645EC}">
                        <a14:shadowObscured xmlns:a14="http://schemas.microsoft.com/office/drawing/2010/main"/>
                      </a:ext>
                    </a:extLst>
                  </pic:spPr>
                </pic:pic>
              </a:graphicData>
            </a:graphic>
          </wp:inline>
        </w:drawing>
      </w:r>
    </w:p>
    <w:p w14:paraId="4ADF910B" w14:textId="4C41330F" w:rsidR="00455251" w:rsidRDefault="00D6782D" w:rsidP="001F4CEB">
      <w:pPr>
        <w:pStyle w:val="Caption"/>
      </w:pPr>
      <w:bookmarkStart w:id="15" w:name="_Ref239192448"/>
      <w:r>
        <w:t xml:space="preserve">Figure </w:t>
      </w:r>
      <w:fldSimple w:instr=" SEQ Figure \* ARABIC ">
        <w:r w:rsidR="00EA0373">
          <w:rPr>
            <w:noProof/>
          </w:rPr>
          <w:t>2</w:t>
        </w:r>
      </w:fldSimple>
      <w:bookmarkEnd w:id="15"/>
      <w:r>
        <w:t xml:space="preserve">: </w:t>
      </w:r>
      <w:r w:rsidRPr="00F82BD4">
        <w:t>Iso-bitrate summary: VMAF and energy by codec x content, at a matched bitrate per hardware profile.</w:t>
      </w:r>
    </w:p>
    <w:p w14:paraId="1CA76201" w14:textId="76936CB6" w:rsidR="00457075" w:rsidRDefault="00000000" w:rsidP="00B624C9">
      <w:pPr>
        <w:pStyle w:val="Heading2"/>
      </w:pPr>
      <w:bookmarkStart w:id="16" w:name="_Ref239192014"/>
      <w:r>
        <w:t>Iso-Quality Comparison</w:t>
      </w:r>
      <w:bookmarkEnd w:id="16"/>
    </w:p>
    <w:p w14:paraId="4F74B7DD" w14:textId="6EC0B181" w:rsidR="001F4CEB" w:rsidRDefault="001F4CEB" w:rsidP="001F4CEB">
      <w:r>
        <w:lastRenderedPageBreak/>
        <w:fldChar w:fldCharType="begin"/>
      </w:r>
      <w:r>
        <w:instrText xml:space="preserve"> REF _Ref239194200 \h </w:instrText>
      </w:r>
      <w:r>
        <w:fldChar w:fldCharType="separate"/>
      </w:r>
      <w:r w:rsidR="00EA0373">
        <w:t xml:space="preserve">Figure </w:t>
      </w:r>
      <w:r w:rsidR="00EA0373">
        <w:rPr>
          <w:noProof/>
        </w:rPr>
        <w:t>3</w:t>
      </w:r>
      <w:r>
        <w:fldChar w:fldCharType="end"/>
      </w:r>
      <w:r>
        <w:t xml:space="preserve"> shows bitrate and energy needed to reach the matched-quality target, for the </w:t>
      </w:r>
      <w:r w:rsidR="00A54621">
        <w:t>four</w:t>
      </w:r>
      <w:r>
        <w:t xml:space="preserve"> clips, three codecs and hardware options. VMAF 92 was selected as the matched-quality target because it is the highest quality level reached by every codec and profile combination without necessitating interpolation.</w:t>
      </w:r>
    </w:p>
    <w:p w14:paraId="5D463648" w14:textId="16964422" w:rsidR="00A54621" w:rsidRDefault="00A54621" w:rsidP="00A54621">
      <w:r>
        <w:t xml:space="preserve">Considering the bitrate needed to reach VMAF 92, HEVC required less bitrate than AVC across all four sequences, but the size of that saving varied sharply with content complexity: from roughly half on the simplest content (Meridian: 2928 </w:t>
      </w:r>
      <w:r>
        <w:sym w:font="Wingdings" w:char="F0E0"/>
      </w:r>
      <w:r>
        <w:t xml:space="preserve"> 1481 kbps, a 49% reduction) down to under 10% on the most complex (Football: 10497 </w:t>
      </w:r>
      <w:r>
        <w:sym w:font="Wingdings" w:char="F0E0"/>
      </w:r>
      <w:r>
        <w:t xml:space="preserve"> 9581 kbps, a 9% reduction). Big Buck Bunny (5658 </w:t>
      </w:r>
      <w:r>
        <w:sym w:font="Wingdings" w:char="F0E0"/>
      </w:r>
      <w:r w:rsidR="00596170">
        <w:t xml:space="preserve"> </w:t>
      </w:r>
      <w:r>
        <w:t xml:space="preserve">4041 kbps, 29%) and ReadySetGo (5718 </w:t>
      </w:r>
      <w:r>
        <w:sym w:font="Wingdings" w:char="F0E0"/>
      </w:r>
      <w:r>
        <w:t xml:space="preserve">  4218 kbps, 26%) fell between these extremes.</w:t>
      </w:r>
    </w:p>
    <w:p w14:paraId="14F9C4D7" w14:textId="324A014D" w:rsidR="00032077" w:rsidRDefault="00032077" w:rsidP="00032077">
      <w:r>
        <w:t xml:space="preserve">That bitrate saving, however, was not found to carry over into energy savings on CPU, and the relationship inverted: the sequence with the smallest bitrate saving had the largest energy penalty. HEVC required 1.8x the CPU energy of AVC on Meridian, the content where it saved the most bitrate, rising to 2.6x on Football, the content where it saved the least (Meridian: 0.096 </w:t>
      </w:r>
      <w:r>
        <w:sym w:font="Wingdings" w:char="F0E0"/>
      </w:r>
      <w:r>
        <w:t xml:space="preserve"> 0.170 Wh/1000 frames; Football: 0.119 </w:t>
      </w:r>
      <w:r>
        <w:sym w:font="Wingdings" w:char="F0E0"/>
      </w:r>
      <w:r>
        <w:t xml:space="preserve"> 0.314 Wh/1000 frames). In other words, the codec that looked most efficient on a bitrate basis was the most energy-expensive to actually produce, and that gap widened rather than narrowed for the hardest content. </w:t>
      </w:r>
      <w:r w:rsidR="002C2CC4" w:rsidRPr="002C2CC4">
        <w:t>Football therefore represents the worst case for codec-only optimization</w:t>
      </w:r>
      <w:r w:rsidR="002C2CC4">
        <w:t xml:space="preserve"> on CPU</w:t>
      </w:r>
      <w:r w:rsidR="002C2CC4" w:rsidRPr="002C2CC4">
        <w:t>: it offers the smallest bitrate incentive to move to HEVC (9%) while incurring the largest energy penalty for doing so (2.6x), the opposite of what a purely RD-driven decision would predict.</w:t>
      </w:r>
      <w:r w:rsidR="002C2CC4">
        <w:t xml:space="preserve"> </w:t>
      </w:r>
      <w:r>
        <w:t>On GPU</w:t>
      </w:r>
      <w:r w:rsidR="002C2CC4">
        <w:t xml:space="preserve"> however</w:t>
      </w:r>
      <w:r>
        <w:t>, this gap was found to largely disappear, with all three codecs landing within approximately 15% of each other in Wh/1000 frames at the same quality target for every content tested, suggesting the CPU-side energy penalty is more a software-implementation effect than an inherent property of the codec.</w:t>
      </w:r>
    </w:p>
    <w:p w14:paraId="3BF5ED97" w14:textId="08F13D19" w:rsidR="005B228E" w:rsidRDefault="005B228E" w:rsidP="001F4CEB">
      <w:pPr>
        <w:keepNext/>
      </w:pPr>
      <w:r>
        <w:t xml:space="preserve">Content was also found to have a measurable effect on the bitrate needed to reach a given quality: Football required by far the most bitrate of the four sequences to reach VMAF 92 across every codec (3.6-6.9x Meridian's, depending </w:t>
      </w:r>
      <w:r>
        <w:lastRenderedPageBreak/>
        <w:t xml:space="preserve">on codec), followed by ReadySetGo and Big Buck Bunny, consistent with Football's high measured complexity despite the VMAF ranking anomaly noted in Section </w:t>
      </w:r>
      <w:r>
        <w:fldChar w:fldCharType="begin"/>
      </w:r>
      <w:r>
        <w:instrText xml:space="preserve"> REF _Ref239192002 \r \h </w:instrText>
      </w:r>
      <w:r>
        <w:fldChar w:fldCharType="separate"/>
      </w:r>
      <w:r w:rsidR="00EA0373">
        <w:t>4.1</w:t>
      </w:r>
      <w:r>
        <w:fldChar w:fldCharType="end"/>
      </w:r>
      <w:r>
        <w:t>.</w:t>
      </w:r>
    </w:p>
    <w:p w14:paraId="27BE3C96" w14:textId="3D3F2EDF" w:rsidR="001F4CEB" w:rsidRDefault="00000000" w:rsidP="001F4CEB">
      <w:pPr>
        <w:keepNext/>
      </w:pPr>
      <w:r>
        <w:rPr>
          <w:noProof/>
        </w:rPr>
        <w:drawing>
          <wp:inline distT="0" distB="0" distL="0" distR="0" wp14:anchorId="31A0A61B" wp14:editId="2B1C5C18">
            <wp:extent cx="5760720" cy="3277367"/>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9901" b="4762"/>
                    <a:stretch>
                      <a:fillRect/>
                    </a:stretch>
                  </pic:blipFill>
                  <pic:spPr bwMode="auto">
                    <a:xfrm>
                      <a:off x="0" y="0"/>
                      <a:ext cx="5760720" cy="3277367"/>
                    </a:xfrm>
                    <a:prstGeom prst="rect">
                      <a:avLst/>
                    </a:prstGeom>
                    <a:ln>
                      <a:noFill/>
                    </a:ln>
                    <a:extLst>
                      <a:ext uri="{53640926-AAD7-44D8-BBD7-CCE9431645EC}">
                        <a14:shadowObscured xmlns:a14="http://schemas.microsoft.com/office/drawing/2010/main"/>
                      </a:ext>
                    </a:extLst>
                  </pic:spPr>
                </pic:pic>
              </a:graphicData>
            </a:graphic>
          </wp:inline>
        </w:drawing>
      </w:r>
    </w:p>
    <w:p w14:paraId="0EC0460F" w14:textId="733458A0" w:rsidR="00455251" w:rsidRDefault="001F4CEB" w:rsidP="001F4CEB">
      <w:pPr>
        <w:pStyle w:val="Caption"/>
      </w:pPr>
      <w:bookmarkStart w:id="17" w:name="_Ref239194200"/>
      <w:r>
        <w:t xml:space="preserve">Figure </w:t>
      </w:r>
      <w:fldSimple w:instr=" SEQ Figure \* ARABIC ">
        <w:r w:rsidR="00EA0373">
          <w:rPr>
            <w:noProof/>
          </w:rPr>
          <w:t>3</w:t>
        </w:r>
      </w:fldSimple>
      <w:bookmarkEnd w:id="17"/>
      <w:r>
        <w:t xml:space="preserve">: </w:t>
      </w:r>
      <w:r w:rsidRPr="000A57CA">
        <w:t>Iso-quality summary (VMAF 92): bitrate and energy needed by codec x content, under CPU and GPU.</w:t>
      </w:r>
    </w:p>
    <w:p w14:paraId="504A3827" w14:textId="61F213DA" w:rsidR="00457075" w:rsidRDefault="00000000" w:rsidP="00B624C9">
      <w:pPr>
        <w:pStyle w:val="Heading2"/>
      </w:pPr>
      <w:bookmarkStart w:id="18" w:name="_Ref239191961"/>
      <w:r>
        <w:t>Cross-Content Generalization</w:t>
      </w:r>
      <w:bookmarkEnd w:id="18"/>
    </w:p>
    <w:p w14:paraId="1A0199B8" w14:textId="6BB7CAB6" w:rsidR="00C950F8" w:rsidRDefault="002254E8" w:rsidP="00C950F8">
      <w:r w:rsidRPr="00935479">
        <w:fldChar w:fldCharType="begin"/>
      </w:r>
      <w:r w:rsidRPr="00935479">
        <w:instrText xml:space="preserve"> REF _Ref239233974 \h </w:instrText>
      </w:r>
      <w:r w:rsidR="00935479">
        <w:instrText xml:space="preserve"> \* MERGEFORMAT </w:instrText>
      </w:r>
      <w:r w:rsidRPr="00935479">
        <w:fldChar w:fldCharType="separate"/>
      </w:r>
      <w:r w:rsidR="00EA0373" w:rsidRPr="00935479">
        <w:t xml:space="preserve">Table </w:t>
      </w:r>
      <w:r w:rsidR="00EA0373" w:rsidRPr="00935479">
        <w:rPr>
          <w:noProof/>
        </w:rPr>
        <w:t>3</w:t>
      </w:r>
      <w:r w:rsidRPr="00935479">
        <w:fldChar w:fldCharType="end"/>
      </w:r>
      <w:r w:rsidR="00C950F8" w:rsidRPr="00935479">
        <w:t xml:space="preserve"> and </w:t>
      </w:r>
      <w:r w:rsidRPr="00935479">
        <w:fldChar w:fldCharType="begin"/>
      </w:r>
      <w:r w:rsidRPr="00935479">
        <w:instrText xml:space="preserve"> REF _Ref239234024 \h </w:instrText>
      </w:r>
      <w:r w:rsidR="00935479">
        <w:instrText xml:space="preserve"> \* MERGEFORMAT </w:instrText>
      </w:r>
      <w:r w:rsidRPr="00935479">
        <w:fldChar w:fldCharType="separate"/>
      </w:r>
      <w:r w:rsidR="00EA0373" w:rsidRPr="00935479">
        <w:t xml:space="preserve">Figure </w:t>
      </w:r>
      <w:r w:rsidR="00EA0373" w:rsidRPr="00935479">
        <w:rPr>
          <w:noProof/>
        </w:rPr>
        <w:t>4</w:t>
      </w:r>
      <w:r w:rsidRPr="00935479">
        <w:fldChar w:fldCharType="end"/>
      </w:r>
      <w:r>
        <w:t xml:space="preserve"> </w:t>
      </w:r>
      <w:r w:rsidR="00C950F8">
        <w:t xml:space="preserve">show how much of the variation in VMAF, energy, and encoding time across the full set of conditions measured is attributable to each factor (bitrate, codec, hardware profile, and content) using the variance-decomposition method described in Section </w:t>
      </w:r>
      <w:r w:rsidR="00C950F8">
        <w:fldChar w:fldCharType="begin"/>
      </w:r>
      <w:r w:rsidR="00C950F8">
        <w:instrText xml:space="preserve"> REF _Ref239175311 \r \h </w:instrText>
      </w:r>
      <w:r w:rsidR="00C950F8">
        <w:fldChar w:fldCharType="separate"/>
      </w:r>
      <w:r w:rsidR="00EA0373">
        <w:t>3.4</w:t>
      </w:r>
      <w:r w:rsidR="00C950F8">
        <w:fldChar w:fldCharType="end"/>
      </w:r>
      <w:r w:rsidR="00C950F8">
        <w:t>.</w:t>
      </w:r>
    </w:p>
    <w:tbl>
      <w:tblPr>
        <w:tblStyle w:val="LightGrid-Accent1"/>
        <w:tblW w:w="0" w:type="auto"/>
        <w:tblLook w:val="04A0" w:firstRow="1" w:lastRow="0" w:firstColumn="1" w:lastColumn="0" w:noHBand="0" w:noVBand="1"/>
      </w:tblPr>
      <w:tblGrid>
        <w:gridCol w:w="2160"/>
        <w:gridCol w:w="2160"/>
        <w:gridCol w:w="2160"/>
        <w:gridCol w:w="2160"/>
      </w:tblGrid>
      <w:tr w:rsidR="005B228E" w:rsidRPr="005B228E" w14:paraId="38F104B9" w14:textId="77777777" w:rsidTr="00086A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A2CCDE" w14:textId="77777777" w:rsidR="005B228E" w:rsidRPr="005B228E" w:rsidRDefault="005B228E" w:rsidP="005B228E">
            <w:pPr>
              <w:pStyle w:val="NoSpacing"/>
              <w:rPr>
                <w:rFonts w:ascii="Times New Roman" w:hAnsi="Times New Roman" w:cs="Times New Roman"/>
                <w:sz w:val="20"/>
                <w:szCs w:val="20"/>
              </w:rPr>
            </w:pPr>
            <w:r w:rsidRPr="005B228E">
              <w:rPr>
                <w:rFonts w:ascii="Times New Roman" w:hAnsi="Times New Roman" w:cs="Times New Roman"/>
                <w:sz w:val="20"/>
                <w:szCs w:val="20"/>
              </w:rPr>
              <w:t>Factor</w:t>
            </w:r>
          </w:p>
        </w:tc>
        <w:tc>
          <w:tcPr>
            <w:tcW w:w="2160" w:type="dxa"/>
          </w:tcPr>
          <w:p w14:paraId="389A219D" w14:textId="77777777" w:rsidR="005B228E" w:rsidRPr="005B228E" w:rsidRDefault="005B228E" w:rsidP="005B228E">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VMAF</w:t>
            </w:r>
          </w:p>
        </w:tc>
        <w:tc>
          <w:tcPr>
            <w:tcW w:w="2160" w:type="dxa"/>
          </w:tcPr>
          <w:p w14:paraId="0C084A06" w14:textId="77777777" w:rsidR="005B228E" w:rsidRPr="005B228E" w:rsidRDefault="005B228E" w:rsidP="005B228E">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Energy</w:t>
            </w:r>
          </w:p>
        </w:tc>
        <w:tc>
          <w:tcPr>
            <w:tcW w:w="2160" w:type="dxa"/>
          </w:tcPr>
          <w:p w14:paraId="350C6E52" w14:textId="77777777" w:rsidR="005B228E" w:rsidRPr="005B228E" w:rsidRDefault="005B228E" w:rsidP="005B228E">
            <w:pPr>
              <w:pStyle w:val="NoSpacing"/>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Time</w:t>
            </w:r>
          </w:p>
        </w:tc>
      </w:tr>
      <w:tr w:rsidR="005B228E" w:rsidRPr="005B228E" w14:paraId="085E002A" w14:textId="77777777" w:rsidTr="0008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4F0B3F" w14:textId="77777777" w:rsidR="005B228E" w:rsidRPr="005B228E" w:rsidRDefault="005B228E" w:rsidP="005B228E">
            <w:pPr>
              <w:pStyle w:val="NoSpacing"/>
              <w:rPr>
                <w:rFonts w:ascii="Times New Roman" w:hAnsi="Times New Roman" w:cs="Times New Roman"/>
                <w:sz w:val="20"/>
                <w:szCs w:val="20"/>
              </w:rPr>
            </w:pPr>
            <w:r w:rsidRPr="005B228E">
              <w:rPr>
                <w:rFonts w:ascii="Times New Roman" w:hAnsi="Times New Roman" w:cs="Times New Roman"/>
                <w:sz w:val="20"/>
                <w:szCs w:val="20"/>
              </w:rPr>
              <w:t>Bitrate</w:t>
            </w:r>
          </w:p>
        </w:tc>
        <w:tc>
          <w:tcPr>
            <w:tcW w:w="2160" w:type="dxa"/>
          </w:tcPr>
          <w:p w14:paraId="206F21CB" w14:textId="77777777" w:rsidR="005B228E" w:rsidRPr="00BA5565"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BA5565">
              <w:rPr>
                <w:rFonts w:ascii="Times New Roman" w:hAnsi="Times New Roman" w:cs="Times New Roman"/>
                <w:b/>
                <w:bCs/>
                <w:sz w:val="20"/>
                <w:szCs w:val="20"/>
              </w:rPr>
              <w:t>49.2%</w:t>
            </w:r>
          </w:p>
        </w:tc>
        <w:tc>
          <w:tcPr>
            <w:tcW w:w="2160" w:type="dxa"/>
          </w:tcPr>
          <w:p w14:paraId="62701B2C" w14:textId="77777777" w:rsidR="005B228E" w:rsidRPr="005B228E"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0.5%</w:t>
            </w:r>
          </w:p>
        </w:tc>
        <w:tc>
          <w:tcPr>
            <w:tcW w:w="2160" w:type="dxa"/>
          </w:tcPr>
          <w:p w14:paraId="01CF4A32" w14:textId="77777777" w:rsidR="005B228E" w:rsidRPr="005B228E"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0.6%</w:t>
            </w:r>
          </w:p>
        </w:tc>
      </w:tr>
      <w:tr w:rsidR="005B228E" w:rsidRPr="005B228E" w14:paraId="5A61818D" w14:textId="77777777" w:rsidTr="00086A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938EDE1" w14:textId="77777777" w:rsidR="005B228E" w:rsidRPr="005B228E" w:rsidRDefault="005B228E" w:rsidP="005B228E">
            <w:pPr>
              <w:pStyle w:val="NoSpacing"/>
              <w:rPr>
                <w:rFonts w:ascii="Times New Roman" w:hAnsi="Times New Roman" w:cs="Times New Roman"/>
                <w:sz w:val="20"/>
                <w:szCs w:val="20"/>
              </w:rPr>
            </w:pPr>
            <w:r w:rsidRPr="005B228E">
              <w:rPr>
                <w:rFonts w:ascii="Times New Roman" w:hAnsi="Times New Roman" w:cs="Times New Roman"/>
                <w:sz w:val="20"/>
                <w:szCs w:val="20"/>
              </w:rPr>
              <w:t>Codec</w:t>
            </w:r>
          </w:p>
        </w:tc>
        <w:tc>
          <w:tcPr>
            <w:tcW w:w="2160" w:type="dxa"/>
          </w:tcPr>
          <w:p w14:paraId="380A9810"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3.2%</w:t>
            </w:r>
          </w:p>
        </w:tc>
        <w:tc>
          <w:tcPr>
            <w:tcW w:w="2160" w:type="dxa"/>
          </w:tcPr>
          <w:p w14:paraId="09786569"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5.9%</w:t>
            </w:r>
          </w:p>
        </w:tc>
        <w:tc>
          <w:tcPr>
            <w:tcW w:w="2160" w:type="dxa"/>
          </w:tcPr>
          <w:p w14:paraId="6AD722DE"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7.4%</w:t>
            </w:r>
          </w:p>
        </w:tc>
      </w:tr>
      <w:tr w:rsidR="005B228E" w:rsidRPr="005B228E" w14:paraId="785FEC67" w14:textId="77777777" w:rsidTr="0008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B3F56E" w14:textId="77777777" w:rsidR="005B228E" w:rsidRPr="005B228E" w:rsidRDefault="005B228E" w:rsidP="005B228E">
            <w:pPr>
              <w:pStyle w:val="NoSpacing"/>
              <w:rPr>
                <w:rFonts w:ascii="Times New Roman" w:hAnsi="Times New Roman" w:cs="Times New Roman"/>
                <w:sz w:val="20"/>
                <w:szCs w:val="20"/>
              </w:rPr>
            </w:pPr>
            <w:r w:rsidRPr="005B228E">
              <w:rPr>
                <w:rFonts w:ascii="Times New Roman" w:hAnsi="Times New Roman" w:cs="Times New Roman"/>
                <w:sz w:val="20"/>
                <w:szCs w:val="20"/>
              </w:rPr>
              <w:t>Hardware (CPU/GPU)</w:t>
            </w:r>
          </w:p>
        </w:tc>
        <w:tc>
          <w:tcPr>
            <w:tcW w:w="2160" w:type="dxa"/>
          </w:tcPr>
          <w:p w14:paraId="37DB7CCA" w14:textId="77777777" w:rsidR="005B228E" w:rsidRPr="005B228E"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0.6%</w:t>
            </w:r>
          </w:p>
        </w:tc>
        <w:tc>
          <w:tcPr>
            <w:tcW w:w="2160" w:type="dxa"/>
          </w:tcPr>
          <w:p w14:paraId="7A4F2693" w14:textId="77777777" w:rsidR="005B228E" w:rsidRPr="00BA5565"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BA5565">
              <w:rPr>
                <w:rFonts w:ascii="Times New Roman" w:hAnsi="Times New Roman" w:cs="Times New Roman"/>
                <w:b/>
                <w:bCs/>
                <w:sz w:val="20"/>
                <w:szCs w:val="20"/>
              </w:rPr>
              <w:t>83.5%</w:t>
            </w:r>
          </w:p>
        </w:tc>
        <w:tc>
          <w:tcPr>
            <w:tcW w:w="2160" w:type="dxa"/>
          </w:tcPr>
          <w:p w14:paraId="4987C366" w14:textId="77777777" w:rsidR="005B228E" w:rsidRPr="00BA5565"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BA5565">
              <w:rPr>
                <w:rFonts w:ascii="Times New Roman" w:hAnsi="Times New Roman" w:cs="Times New Roman"/>
                <w:b/>
                <w:bCs/>
                <w:sz w:val="20"/>
                <w:szCs w:val="20"/>
              </w:rPr>
              <w:t>79.8%</w:t>
            </w:r>
          </w:p>
        </w:tc>
      </w:tr>
      <w:tr w:rsidR="005B228E" w:rsidRPr="005B228E" w14:paraId="60796ED9" w14:textId="77777777" w:rsidTr="00086A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FD2F25" w14:textId="77777777" w:rsidR="005B228E" w:rsidRPr="005B228E" w:rsidRDefault="005B228E" w:rsidP="005B228E">
            <w:pPr>
              <w:pStyle w:val="NoSpacing"/>
              <w:rPr>
                <w:rFonts w:ascii="Times New Roman" w:hAnsi="Times New Roman" w:cs="Times New Roman"/>
                <w:sz w:val="20"/>
                <w:szCs w:val="20"/>
              </w:rPr>
            </w:pPr>
            <w:r w:rsidRPr="005B228E">
              <w:rPr>
                <w:rFonts w:ascii="Times New Roman" w:hAnsi="Times New Roman" w:cs="Times New Roman"/>
                <w:sz w:val="20"/>
                <w:szCs w:val="20"/>
              </w:rPr>
              <w:t>Content</w:t>
            </w:r>
          </w:p>
        </w:tc>
        <w:tc>
          <w:tcPr>
            <w:tcW w:w="2160" w:type="dxa"/>
          </w:tcPr>
          <w:p w14:paraId="16065E5C"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18.1%</w:t>
            </w:r>
          </w:p>
        </w:tc>
        <w:tc>
          <w:tcPr>
            <w:tcW w:w="2160" w:type="dxa"/>
          </w:tcPr>
          <w:p w14:paraId="0D5EA094"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3.2%</w:t>
            </w:r>
          </w:p>
        </w:tc>
        <w:tc>
          <w:tcPr>
            <w:tcW w:w="2160" w:type="dxa"/>
          </w:tcPr>
          <w:p w14:paraId="0243073D"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5.2%</w:t>
            </w:r>
          </w:p>
        </w:tc>
      </w:tr>
      <w:tr w:rsidR="005B228E" w:rsidRPr="005B228E" w14:paraId="4D96C1E8" w14:textId="77777777" w:rsidTr="0008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9E63CF" w14:textId="77777777" w:rsidR="005B228E" w:rsidRPr="005B228E" w:rsidRDefault="005B228E" w:rsidP="005B228E">
            <w:pPr>
              <w:pStyle w:val="NoSpacing"/>
              <w:rPr>
                <w:rFonts w:ascii="Times New Roman" w:hAnsi="Times New Roman" w:cs="Times New Roman"/>
                <w:sz w:val="20"/>
                <w:szCs w:val="20"/>
              </w:rPr>
            </w:pPr>
            <w:r w:rsidRPr="005B228E">
              <w:rPr>
                <w:rFonts w:ascii="Times New Roman" w:hAnsi="Times New Roman" w:cs="Times New Roman"/>
                <w:sz w:val="20"/>
                <w:szCs w:val="20"/>
              </w:rPr>
              <w:t>Codec x Hardware</w:t>
            </w:r>
          </w:p>
        </w:tc>
        <w:tc>
          <w:tcPr>
            <w:tcW w:w="2160" w:type="dxa"/>
          </w:tcPr>
          <w:p w14:paraId="3067D909" w14:textId="77777777" w:rsidR="005B228E" w:rsidRPr="005B228E"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0.3%</w:t>
            </w:r>
          </w:p>
        </w:tc>
        <w:tc>
          <w:tcPr>
            <w:tcW w:w="2160" w:type="dxa"/>
          </w:tcPr>
          <w:p w14:paraId="1AFE0A22" w14:textId="77777777" w:rsidR="005B228E" w:rsidRPr="005B228E"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4.8%</w:t>
            </w:r>
          </w:p>
        </w:tc>
        <w:tc>
          <w:tcPr>
            <w:tcW w:w="2160" w:type="dxa"/>
          </w:tcPr>
          <w:p w14:paraId="1ED7885B" w14:textId="77777777" w:rsidR="005B228E" w:rsidRPr="005B228E"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4.7%</w:t>
            </w:r>
          </w:p>
        </w:tc>
      </w:tr>
      <w:tr w:rsidR="005B228E" w:rsidRPr="005B228E" w14:paraId="69EEB8A0" w14:textId="77777777" w:rsidTr="00086A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99B9A0" w14:textId="77777777" w:rsidR="005B228E" w:rsidRPr="005B228E" w:rsidRDefault="005B228E" w:rsidP="005B228E">
            <w:pPr>
              <w:pStyle w:val="NoSpacing"/>
              <w:rPr>
                <w:rFonts w:ascii="Times New Roman" w:hAnsi="Times New Roman" w:cs="Times New Roman"/>
                <w:sz w:val="20"/>
                <w:szCs w:val="20"/>
              </w:rPr>
            </w:pPr>
            <w:r w:rsidRPr="005B228E">
              <w:rPr>
                <w:rFonts w:ascii="Times New Roman" w:hAnsi="Times New Roman" w:cs="Times New Roman"/>
                <w:sz w:val="20"/>
                <w:szCs w:val="20"/>
              </w:rPr>
              <w:t>Codec x Content</w:t>
            </w:r>
          </w:p>
        </w:tc>
        <w:tc>
          <w:tcPr>
            <w:tcW w:w="2160" w:type="dxa"/>
          </w:tcPr>
          <w:p w14:paraId="4372E885"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3.3%</w:t>
            </w:r>
          </w:p>
        </w:tc>
        <w:tc>
          <w:tcPr>
            <w:tcW w:w="2160" w:type="dxa"/>
          </w:tcPr>
          <w:p w14:paraId="2A4F1567"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0.3%</w:t>
            </w:r>
          </w:p>
        </w:tc>
        <w:tc>
          <w:tcPr>
            <w:tcW w:w="2160" w:type="dxa"/>
          </w:tcPr>
          <w:p w14:paraId="36F4D727"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0.4%</w:t>
            </w:r>
          </w:p>
        </w:tc>
      </w:tr>
      <w:tr w:rsidR="005B228E" w:rsidRPr="005B228E" w14:paraId="3AB2214E" w14:textId="77777777" w:rsidTr="00086A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2DBA94" w14:textId="77777777" w:rsidR="005B228E" w:rsidRPr="005B228E" w:rsidRDefault="005B228E" w:rsidP="005B228E">
            <w:pPr>
              <w:pStyle w:val="NoSpacing"/>
              <w:rPr>
                <w:rFonts w:ascii="Times New Roman" w:hAnsi="Times New Roman" w:cs="Times New Roman"/>
                <w:sz w:val="20"/>
                <w:szCs w:val="20"/>
              </w:rPr>
            </w:pPr>
            <w:r w:rsidRPr="005B228E">
              <w:rPr>
                <w:rFonts w:ascii="Times New Roman" w:hAnsi="Times New Roman" w:cs="Times New Roman"/>
                <w:sz w:val="20"/>
                <w:szCs w:val="20"/>
              </w:rPr>
              <w:t>Residual (unexplained)</w:t>
            </w:r>
          </w:p>
        </w:tc>
        <w:tc>
          <w:tcPr>
            <w:tcW w:w="2160" w:type="dxa"/>
          </w:tcPr>
          <w:p w14:paraId="235B7B30" w14:textId="77777777" w:rsidR="005B228E" w:rsidRPr="005B228E"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25.2%</w:t>
            </w:r>
          </w:p>
        </w:tc>
        <w:tc>
          <w:tcPr>
            <w:tcW w:w="2160" w:type="dxa"/>
          </w:tcPr>
          <w:p w14:paraId="0791957E" w14:textId="77777777" w:rsidR="005B228E" w:rsidRPr="005B228E"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1.8%</w:t>
            </w:r>
          </w:p>
        </w:tc>
        <w:tc>
          <w:tcPr>
            <w:tcW w:w="2160" w:type="dxa"/>
          </w:tcPr>
          <w:p w14:paraId="7720A6F6" w14:textId="77777777" w:rsidR="005B228E" w:rsidRPr="005B228E" w:rsidRDefault="005B228E" w:rsidP="005B228E">
            <w:pPr>
              <w:pStyle w:val="NoSpacing"/>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1.9%</w:t>
            </w:r>
          </w:p>
        </w:tc>
      </w:tr>
      <w:tr w:rsidR="005B228E" w:rsidRPr="005B228E" w14:paraId="7CCFB4FC" w14:textId="77777777" w:rsidTr="00086A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B4836D" w14:textId="77777777" w:rsidR="005B228E" w:rsidRPr="005B228E" w:rsidRDefault="005B228E" w:rsidP="005B228E">
            <w:pPr>
              <w:pStyle w:val="NoSpacing"/>
              <w:rPr>
                <w:rFonts w:ascii="Times New Roman" w:hAnsi="Times New Roman" w:cs="Times New Roman"/>
                <w:sz w:val="20"/>
                <w:szCs w:val="20"/>
              </w:rPr>
            </w:pPr>
            <w:r w:rsidRPr="005B228E">
              <w:rPr>
                <w:rFonts w:ascii="Times New Roman" w:hAnsi="Times New Roman" w:cs="Times New Roman"/>
                <w:sz w:val="20"/>
                <w:szCs w:val="20"/>
              </w:rPr>
              <w:t>Model R-squared</w:t>
            </w:r>
          </w:p>
        </w:tc>
        <w:tc>
          <w:tcPr>
            <w:tcW w:w="2160" w:type="dxa"/>
          </w:tcPr>
          <w:p w14:paraId="4E22E17C"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71.9%</w:t>
            </w:r>
          </w:p>
        </w:tc>
        <w:tc>
          <w:tcPr>
            <w:tcW w:w="2160" w:type="dxa"/>
          </w:tcPr>
          <w:p w14:paraId="2B3139AD"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98.2%</w:t>
            </w:r>
          </w:p>
        </w:tc>
        <w:tc>
          <w:tcPr>
            <w:tcW w:w="2160" w:type="dxa"/>
          </w:tcPr>
          <w:p w14:paraId="1A7E5D58" w14:textId="77777777" w:rsidR="005B228E" w:rsidRPr="005B228E" w:rsidRDefault="005B228E" w:rsidP="005B228E">
            <w:pPr>
              <w:pStyle w:val="NoSpacing"/>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0"/>
                <w:szCs w:val="20"/>
              </w:rPr>
            </w:pPr>
            <w:r w:rsidRPr="005B228E">
              <w:rPr>
                <w:rFonts w:ascii="Times New Roman" w:hAnsi="Times New Roman" w:cs="Times New Roman"/>
                <w:sz w:val="20"/>
                <w:szCs w:val="20"/>
              </w:rPr>
              <w:t>98.1%</w:t>
            </w:r>
          </w:p>
        </w:tc>
      </w:tr>
    </w:tbl>
    <w:p w14:paraId="15DB4C27" w14:textId="31689E3F" w:rsidR="00F53B81" w:rsidRDefault="00F53B81" w:rsidP="00F53B81">
      <w:pPr>
        <w:pStyle w:val="Caption"/>
        <w:keepNext/>
      </w:pPr>
      <w:bookmarkStart w:id="19" w:name="_Ref239233974"/>
      <w:r>
        <w:lastRenderedPageBreak/>
        <w:t xml:space="preserve">Table </w:t>
      </w:r>
      <w:fldSimple w:instr=" SEQ Table \* ARABIC ">
        <w:r w:rsidR="00EA0373">
          <w:rPr>
            <w:noProof/>
          </w:rPr>
          <w:t>3</w:t>
        </w:r>
      </w:fldSimple>
      <w:bookmarkEnd w:id="19"/>
      <w:r>
        <w:t xml:space="preserve">: </w:t>
      </w:r>
      <w:r w:rsidRPr="0029679A">
        <w:t>Variance explained by factor (%), from the ANOVA-style decomposition described above.</w:t>
      </w:r>
    </w:p>
    <w:p w14:paraId="66455ABA" w14:textId="77777777" w:rsidR="00F53B81" w:rsidRDefault="00F53B81" w:rsidP="00F53B81">
      <w:pPr>
        <w:keepNext/>
      </w:pPr>
    </w:p>
    <w:p w14:paraId="132BD625" w14:textId="77777777" w:rsidR="002254E8" w:rsidRDefault="00F53B81" w:rsidP="00F53B81">
      <w:pPr>
        <w:pStyle w:val="Caption"/>
      </w:pPr>
      <w:r>
        <w:rPr>
          <w:noProof/>
        </w:rPr>
        <w:drawing>
          <wp:inline distT="0" distB="0" distL="0" distR="0" wp14:anchorId="1916A410" wp14:editId="7ECA1F36">
            <wp:extent cx="5760137" cy="28841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5" cstate="print">
                      <a:extLst>
                        <a:ext uri="{28A0092B-C50C-407E-A947-70E740481C1C}">
                          <a14:useLocalDpi xmlns:a14="http://schemas.microsoft.com/office/drawing/2010/main" val="0"/>
                        </a:ext>
                      </a:extLst>
                    </a:blip>
                    <a:srcRect t="5567" b="2635"/>
                    <a:stretch>
                      <a:fillRect/>
                    </a:stretch>
                  </pic:blipFill>
                  <pic:spPr bwMode="auto">
                    <a:xfrm>
                      <a:off x="0" y="0"/>
                      <a:ext cx="5760721" cy="2884440"/>
                    </a:xfrm>
                    <a:prstGeom prst="rect">
                      <a:avLst/>
                    </a:prstGeom>
                    <a:ln>
                      <a:noFill/>
                    </a:ln>
                    <a:extLst>
                      <a:ext uri="{53640926-AAD7-44D8-BBD7-CCE9431645EC}">
                        <a14:shadowObscured xmlns:a14="http://schemas.microsoft.com/office/drawing/2010/main"/>
                      </a:ext>
                    </a:extLst>
                  </pic:spPr>
                </pic:pic>
              </a:graphicData>
            </a:graphic>
          </wp:inline>
        </w:drawing>
      </w:r>
    </w:p>
    <w:p w14:paraId="270F82B8" w14:textId="666C1823" w:rsidR="00F53B81" w:rsidRDefault="00F53B81" w:rsidP="00F53B81">
      <w:pPr>
        <w:pStyle w:val="Caption"/>
      </w:pPr>
      <w:bookmarkStart w:id="20" w:name="_Ref239234024"/>
      <w:r>
        <w:t xml:space="preserve">Figure </w:t>
      </w:r>
      <w:fldSimple w:instr=" SEQ Figure \* ARABIC ">
        <w:r w:rsidR="00EA0373">
          <w:rPr>
            <w:noProof/>
          </w:rPr>
          <w:t>4</w:t>
        </w:r>
      </w:fldSimple>
      <w:bookmarkEnd w:id="20"/>
      <w:r>
        <w:t>: Variance explained per factor, for quality, energy and encoding time.</w:t>
      </w:r>
    </w:p>
    <w:p w14:paraId="35265583" w14:textId="052F6F62" w:rsidR="00C950F8" w:rsidRDefault="00C950F8" w:rsidP="00C950F8">
      <w:r>
        <w:t xml:space="preserve">Consistent with the pattern observed in Sections </w:t>
      </w:r>
      <w:r>
        <w:fldChar w:fldCharType="begin"/>
      </w:r>
      <w:r>
        <w:instrText xml:space="preserve"> REF _Ref239192002 \r \h </w:instrText>
      </w:r>
      <w:r>
        <w:fldChar w:fldCharType="separate"/>
      </w:r>
      <w:r w:rsidR="00EA0373">
        <w:t>4.1</w:t>
      </w:r>
      <w:r>
        <w:fldChar w:fldCharType="end"/>
      </w:r>
      <w:r>
        <w:t xml:space="preserve"> and </w:t>
      </w:r>
      <w:r>
        <w:fldChar w:fldCharType="begin"/>
      </w:r>
      <w:r>
        <w:instrText xml:space="preserve"> REF _Ref239192014 \r \h </w:instrText>
      </w:r>
      <w:r>
        <w:fldChar w:fldCharType="separate"/>
      </w:r>
      <w:r w:rsidR="00EA0373">
        <w:t>4.2</w:t>
      </w:r>
      <w:r>
        <w:fldChar w:fldCharType="end"/>
      </w:r>
      <w:r>
        <w:t xml:space="preserve">, </w:t>
      </w:r>
      <w:r w:rsidR="00BA5565">
        <w:t xml:space="preserve">hardware profile was found to explain far more of the variation in energy (~84%) and encoding time (~80%) than codec choice, while content contributed a smaller but still measurable share (~3% and ~5% respectively). VMAF variance, by contrast, was dominated by bitrate (~49%), with content contributing ~18%, </w:t>
      </w:r>
      <w:r w:rsidR="00EA0373" w:rsidRPr="00EA0373">
        <w:t>several times its share of energy or time variance, reflecting Football's markedly lower VMAF at matched bitrate relative to the other three sequences.</w:t>
      </w:r>
    </w:p>
    <w:p w14:paraId="48EE57D7" w14:textId="5096C53A" w:rsidR="00BA5565" w:rsidRDefault="00BA5565" w:rsidP="00BA5565">
      <w:r>
        <w:t xml:space="preserve">Content ordering by VMAF at matched bitrate was found to be stable across the four sequences when averaged across codecs, but </w:t>
      </w:r>
      <w:r w:rsidR="00F16850">
        <w:t xml:space="preserve">some inconsistencies can be observed when evaluating each codec separately. Notably, although the content ordering was stable across AVC and HEVC bitrate ladders, some reversals are observed in the case of AV1. Further, </w:t>
      </w:r>
      <w:r>
        <w:t>Football's low VMAF at matched bitrate breaks the strict complexity-based ordering established by the other three sequence</w:t>
      </w:r>
      <w:r w:rsidR="00F16850">
        <w:t>s</w:t>
      </w:r>
      <w:r>
        <w:t>. The size of the gap between codecs was also found to be content-dependent, with codec x content interaction accounting for 3.3% of VMAF variance, suggesting that while the ranking generalizes on average, the magnitude of any codec's advantage, and in Football's case the ranking itself, is content-specific rather than universal.</w:t>
      </w:r>
    </w:p>
    <w:p w14:paraId="5C16D79C" w14:textId="3EA49F66" w:rsidR="00455251" w:rsidRDefault="00C950F8" w:rsidP="00C950F8">
      <w:r>
        <w:t xml:space="preserve">Not every pattern was found to be monotonic relative to the measured content complexity. </w:t>
      </w:r>
      <w:r w:rsidR="002254E8">
        <w:rPr>
          <w:highlight w:val="yellow"/>
        </w:rPr>
        <w:fldChar w:fldCharType="begin"/>
      </w:r>
      <w:r w:rsidR="002254E8">
        <w:instrText xml:space="preserve"> REF _Ref239234168 \h </w:instrText>
      </w:r>
      <w:r w:rsidR="002254E8">
        <w:rPr>
          <w:highlight w:val="yellow"/>
        </w:rPr>
      </w:r>
      <w:r w:rsidR="002254E8">
        <w:rPr>
          <w:highlight w:val="yellow"/>
        </w:rPr>
        <w:fldChar w:fldCharType="separate"/>
      </w:r>
      <w:r w:rsidR="00EA0373">
        <w:t xml:space="preserve">Figure </w:t>
      </w:r>
      <w:r w:rsidR="00EA0373">
        <w:rPr>
          <w:noProof/>
        </w:rPr>
        <w:t>5</w:t>
      </w:r>
      <w:r w:rsidR="002254E8">
        <w:rPr>
          <w:highlight w:val="yellow"/>
        </w:rPr>
        <w:fldChar w:fldCharType="end"/>
      </w:r>
      <w:r>
        <w:t xml:space="preserve"> plots </w:t>
      </w:r>
      <w:r w:rsidR="002254E8">
        <w:t xml:space="preserve">content </w:t>
      </w:r>
      <w:r>
        <w:t>complexity against energy per encoded frame</w:t>
      </w:r>
      <w:r w:rsidR="00CD697D">
        <w:t>. Although</w:t>
      </w:r>
      <w:r>
        <w:t xml:space="preserve"> Big Buck Bunny has higher measured spatial complexity</w:t>
      </w:r>
      <w:r w:rsidR="002254E8">
        <w:t xml:space="preserve"> (SI)</w:t>
      </w:r>
      <w:r>
        <w:t xml:space="preserve"> </w:t>
      </w:r>
      <w:r>
        <w:lastRenderedPageBreak/>
        <w:t>than Meridian</w:t>
      </w:r>
      <w:r w:rsidR="00CD697D">
        <w:t>, it leads to</w:t>
      </w:r>
      <w:r>
        <w:t xml:space="preserve"> consistently lower encoding energy on both CPU and GPU. This is plausible given the </w:t>
      </w:r>
      <w:r w:rsidR="00CD697D">
        <w:t>characteristics of the two sequences</w:t>
      </w:r>
      <w:r>
        <w:t xml:space="preserve">: Big Buck Bunny is flat-shaded CG animation with large areas of static background, content that a Sobel-based SI measure scores as spatially complex due to sharp edges, but that compresses efficiently once temporal redundancy is exploited. Meridian, by contrast, is natural live-action footage with film grain, high-frequency noise that inflates encoding cost without necessarily registering as high SI/TI. This suggests </w:t>
      </w:r>
      <w:r w:rsidR="00CD697D">
        <w:t>that such complexity metrics</w:t>
      </w:r>
      <w:r>
        <w:t>, while</w:t>
      </w:r>
      <w:r w:rsidR="00CD697D">
        <w:t xml:space="preserve"> they provide</w:t>
      </w:r>
      <w:r>
        <w:t xml:space="preserve"> useful </w:t>
      </w:r>
      <w:r w:rsidR="00CD697D">
        <w:t>information</w:t>
      </w:r>
      <w:r>
        <w:t xml:space="preserve">, </w:t>
      </w:r>
      <w:r w:rsidR="00CD697D">
        <w:t>do</w:t>
      </w:r>
      <w:r>
        <w:t xml:space="preserve"> not fully capture the complexity dimensions that drive encoding energy, and that content type (e.g., animated vs. natural, grained vs. clean) should be treated as a factor in its own right</w:t>
      </w:r>
      <w:r w:rsidR="00CD697D">
        <w:t>.</w:t>
      </w:r>
    </w:p>
    <w:p w14:paraId="1F2D0981" w14:textId="7E2EEDEA" w:rsidR="00F53B81" w:rsidRDefault="00A60BD9" w:rsidP="00F53B81">
      <w:pPr>
        <w:keepNext/>
      </w:pPr>
      <w:r>
        <w:rPr>
          <w:noProof/>
        </w:rPr>
        <w:drawing>
          <wp:inline distT="0" distB="0" distL="0" distR="0" wp14:anchorId="02A16BF0" wp14:editId="410BDA7F">
            <wp:extent cx="5942818" cy="2324361"/>
            <wp:effectExtent l="0" t="0" r="1270" b="0"/>
            <wp:docPr id="25395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58846" name="Picture 1"/>
                    <pic:cNvPicPr/>
                  </pic:nvPicPr>
                  <pic:blipFill rotWithShape="1">
                    <a:blip r:embed="rId16" cstate="print">
                      <a:extLst>
                        <a:ext uri="{28A0092B-C50C-407E-A947-70E740481C1C}">
                          <a14:useLocalDpi xmlns:a14="http://schemas.microsoft.com/office/drawing/2010/main" val="0"/>
                        </a:ext>
                      </a:extLst>
                    </a:blip>
                    <a:srcRect t="14763" b="7014"/>
                    <a:stretch>
                      <a:fillRect/>
                    </a:stretch>
                  </pic:blipFill>
                  <pic:spPr bwMode="auto">
                    <a:xfrm>
                      <a:off x="0" y="0"/>
                      <a:ext cx="5943600" cy="2324667"/>
                    </a:xfrm>
                    <a:prstGeom prst="rect">
                      <a:avLst/>
                    </a:prstGeom>
                    <a:ln>
                      <a:noFill/>
                    </a:ln>
                    <a:extLst>
                      <a:ext uri="{53640926-AAD7-44D8-BBD7-CCE9431645EC}">
                        <a14:shadowObscured xmlns:a14="http://schemas.microsoft.com/office/drawing/2010/main"/>
                      </a:ext>
                    </a:extLst>
                  </pic:spPr>
                </pic:pic>
              </a:graphicData>
            </a:graphic>
          </wp:inline>
        </w:drawing>
      </w:r>
    </w:p>
    <w:p w14:paraId="46035581" w14:textId="3FA92BE5" w:rsidR="00455251" w:rsidRDefault="00F53B81" w:rsidP="00F53B81">
      <w:pPr>
        <w:pStyle w:val="Caption"/>
      </w:pPr>
      <w:bookmarkStart w:id="21" w:name="_Ref239234168"/>
      <w:r>
        <w:t xml:space="preserve">Figure </w:t>
      </w:r>
      <w:fldSimple w:instr=" SEQ Figure \* ARABIC ">
        <w:r w:rsidR="00EA0373">
          <w:rPr>
            <w:noProof/>
          </w:rPr>
          <w:t>5</w:t>
        </w:r>
      </w:fldSimple>
      <w:bookmarkEnd w:id="21"/>
      <w:r>
        <w:t xml:space="preserve">: </w:t>
      </w:r>
      <w:r w:rsidRPr="009A49E1">
        <w:t>Content complexity (SI/TI) vs. energy per encoded frame, CPU vs. GPU-baseline</w:t>
      </w:r>
      <w:r>
        <w:t xml:space="preserve"> for</w:t>
      </w:r>
      <w:r w:rsidRPr="009A49E1">
        <w:t xml:space="preserve"> all </w:t>
      </w:r>
      <w:r w:rsidR="006F026D">
        <w:t>four</w:t>
      </w:r>
      <w:r w:rsidRPr="009A49E1">
        <w:t xml:space="preserve"> clips</w:t>
      </w:r>
      <w:r>
        <w:t>.</w:t>
      </w:r>
    </w:p>
    <w:p w14:paraId="1367BC75" w14:textId="0303C485" w:rsidR="00457075" w:rsidRPr="00935479" w:rsidRDefault="00000000" w:rsidP="00B624C9">
      <w:pPr>
        <w:pStyle w:val="Heading1"/>
      </w:pPr>
      <w:r w:rsidRPr="00935479">
        <w:t>Discussion</w:t>
      </w:r>
    </w:p>
    <w:p w14:paraId="328A11CA" w14:textId="56442ED6" w:rsidR="00506693" w:rsidRDefault="00980CD8" w:rsidP="00506693">
      <w:r>
        <w:t>The core premise of this work was</w:t>
      </w:r>
      <w:r w:rsidR="00506693">
        <w:t xml:space="preserve"> three questions: whether codec ranking depends on the evaluation criterion, whether a ranking established at matched bitrate holds at matched quality, and how much hardware implementation and content complexity change the answer. The results </w:t>
      </w:r>
      <w:r>
        <w:t>presented in the previous section</w:t>
      </w:r>
      <w:r w:rsidR="00506693">
        <w:t xml:space="preserve"> answer all three, and in each case the answer argues against evaluating codecs on rate-distortion grounds alone.</w:t>
      </w:r>
    </w:p>
    <w:p w14:paraId="2A1D7199" w14:textId="19072399" w:rsidR="00506693" w:rsidRDefault="00506693" w:rsidP="00506693">
      <w:r>
        <w:t xml:space="preserve">Codec ranking does depend on the criterion. </w:t>
      </w:r>
      <w:r w:rsidR="00980CD8">
        <w:t>When considering quality as measured by</w:t>
      </w:r>
      <w:r>
        <w:t xml:space="preserve"> VMAF, HEVC and AV1 are the strongest performers at a given bitrate; by energy on CPU</w:t>
      </w:r>
      <w:r w:rsidR="00980CD8">
        <w:t xml:space="preserve"> in contrast</w:t>
      </w:r>
      <w:r>
        <w:t xml:space="preserve">, HEVC is consistently the most expensive of the three codecs, on every content and at every matched bitrate or quality target tested. A codec that looks best on </w:t>
      </w:r>
      <w:r>
        <w:lastRenderedPageBreak/>
        <w:t>the metric conventionally used to evaluate it, bitrate for a given quality, can be the worst choice once energy is the criterion instead.</w:t>
      </w:r>
    </w:p>
    <w:p w14:paraId="62D5090B" w14:textId="56B1F3FF" w:rsidR="00506693" w:rsidRDefault="00506693" w:rsidP="00506693">
      <w:r>
        <w:t xml:space="preserve">That reversal is not an artifact of how the comparison was framed: the same pattern holds whether codecs are compared at matched bitrate </w:t>
      </w:r>
      <w:r w:rsidR="00980CD8">
        <w:t xml:space="preserve">(Section </w:t>
      </w:r>
      <w:r w:rsidR="00980CD8">
        <w:fldChar w:fldCharType="begin"/>
      </w:r>
      <w:r w:rsidR="00980CD8">
        <w:instrText xml:space="preserve"> REF _Ref239192002 \r \h </w:instrText>
      </w:r>
      <w:r w:rsidR="00980CD8">
        <w:fldChar w:fldCharType="separate"/>
      </w:r>
      <w:r w:rsidR="00EA0373">
        <w:t>4.1</w:t>
      </w:r>
      <w:r w:rsidR="00980CD8">
        <w:fldChar w:fldCharType="end"/>
      </w:r>
      <w:r w:rsidR="00980CD8">
        <w:t xml:space="preserve">) </w:t>
      </w:r>
      <w:r>
        <w:t xml:space="preserve">or matched quality (Section </w:t>
      </w:r>
      <w:r w:rsidR="00980CD8">
        <w:fldChar w:fldCharType="begin"/>
      </w:r>
      <w:r w:rsidR="00980CD8">
        <w:instrText xml:space="preserve"> REF _Ref239192014 \r \h </w:instrText>
      </w:r>
      <w:r w:rsidR="00980CD8">
        <w:fldChar w:fldCharType="separate"/>
      </w:r>
      <w:r w:rsidR="00EA0373">
        <w:t>4.2</w:t>
      </w:r>
      <w:r w:rsidR="00980CD8">
        <w:fldChar w:fldCharType="end"/>
      </w:r>
      <w:r>
        <w:t xml:space="preserve">). HEVC </w:t>
      </w:r>
      <w:r w:rsidR="00980CD8">
        <w:t>requires</w:t>
      </w:r>
      <w:r>
        <w:t xml:space="preserve"> roughly half AVC's bitrate </w:t>
      </w:r>
      <w:r w:rsidR="00980CD8">
        <w:t>to achieve a comparable</w:t>
      </w:r>
      <w:r>
        <w:t xml:space="preserve"> VMAF, but close to double the CPU energy </w:t>
      </w:r>
      <w:r w:rsidR="00980CD8">
        <w:t>for the same</w:t>
      </w:r>
      <w:r>
        <w:t>, so the ranking established under one condition transfers to the other rather than being an artifact of the comparison itself.</w:t>
      </w:r>
    </w:p>
    <w:p w14:paraId="702DA189" w14:textId="43D12E42" w:rsidR="002C2CC4" w:rsidRDefault="00506693" w:rsidP="00506693">
      <w:r>
        <w:t xml:space="preserve">Hardware implementation and content complexity both </w:t>
      </w:r>
      <w:r w:rsidR="00980CD8">
        <w:t>impact</w:t>
      </w:r>
      <w:r>
        <w:t xml:space="preserve"> the answer, but not equally. Hardware profile explains far more of the variance in energy and encoding time than codec or content does</w:t>
      </w:r>
      <w:r w:rsidR="00980CD8">
        <w:t xml:space="preserve">, as seen in </w:t>
      </w:r>
      <w:r>
        <w:t xml:space="preserve">Section </w:t>
      </w:r>
      <w:r w:rsidR="00980CD8">
        <w:fldChar w:fldCharType="begin"/>
      </w:r>
      <w:r w:rsidR="00980CD8">
        <w:instrText xml:space="preserve"> REF _Ref239191961 \r \h </w:instrText>
      </w:r>
      <w:r w:rsidR="00980CD8">
        <w:fldChar w:fldCharType="separate"/>
      </w:r>
      <w:r w:rsidR="00EA0373">
        <w:t>4.3</w:t>
      </w:r>
      <w:r w:rsidR="00980CD8">
        <w:fldChar w:fldCharType="end"/>
      </w:r>
      <w:r>
        <w:t xml:space="preserve">, and the two interact: HEVC's CPU energy penalty largely disappears on GPU, so it behaves less like an inherent property of the codec and more like a cost specific to the software encoder path. </w:t>
      </w:r>
      <w:r w:rsidR="002C2CC4" w:rsidRPr="002C2CC4">
        <w:t>This effect is hardest to avoid on exactly the content where it matters most: live and broadcast-sport encoding</w:t>
      </w:r>
      <w:r w:rsidR="002C2CC4">
        <w:t>.</w:t>
      </w:r>
      <w:r w:rsidR="002C2CC4" w:rsidRPr="002C2CC4">
        <w:t xml:space="preserve"> </w:t>
      </w:r>
      <w:r w:rsidR="002C2CC4">
        <w:t>In this case,</w:t>
      </w:r>
      <w:r w:rsidR="002C2CC4" w:rsidRPr="002C2CC4">
        <w:t xml:space="preserve"> the energy penalty of a compression-efficient codec choice </w:t>
      </w:r>
      <w:r w:rsidR="002C2CC4">
        <w:t>was found to be</w:t>
      </w:r>
      <w:r w:rsidR="002C2CC4" w:rsidRPr="002C2CC4">
        <w:t xml:space="preserve"> largest, </w:t>
      </w:r>
      <w:r w:rsidR="002C2CC4">
        <w:t>but it is</w:t>
      </w:r>
      <w:r w:rsidR="002C2CC4" w:rsidRPr="002C2CC4">
        <w:t xml:space="preserve"> also the case most often run on CPU in production, where GPU acceleration, the one lever shown here to neutralize the penalty (Section</w:t>
      </w:r>
      <w:r w:rsidR="002C2CC4">
        <w:t xml:space="preserve"> </w:t>
      </w:r>
      <w:r w:rsidR="002C2CC4">
        <w:fldChar w:fldCharType="begin"/>
      </w:r>
      <w:r w:rsidR="002C2CC4">
        <w:instrText xml:space="preserve"> REF _Ref239192014 \r \h </w:instrText>
      </w:r>
      <w:r w:rsidR="002C2CC4">
        <w:fldChar w:fldCharType="separate"/>
      </w:r>
      <w:r w:rsidR="002C2CC4">
        <w:t>4.2</w:t>
      </w:r>
      <w:r w:rsidR="002C2CC4">
        <w:fldChar w:fldCharType="end"/>
      </w:r>
      <w:r w:rsidR="002C2CC4" w:rsidRPr="002C2CC4">
        <w:t>), is not always available or used.</w:t>
      </w:r>
      <w:r w:rsidR="002C2CC4">
        <w:t xml:space="preserve"> </w:t>
      </w:r>
    </w:p>
    <w:p w14:paraId="6F7B04E3" w14:textId="6E1D2BFE" w:rsidR="00506693" w:rsidRDefault="00506693" w:rsidP="00506693">
      <w:r>
        <w:t xml:space="preserve">Content complexity has a real but smaller effect, and one not fully captured by standard SI/TI metrics: Big Buck Bunny, despite higher measured spatial complexity than Meridian, was consistently cheaper to encode on both hardware </w:t>
      </w:r>
      <w:r w:rsidR="006434A4">
        <w:t>profiles</w:t>
      </w:r>
      <w:r>
        <w:t xml:space="preserve">. Practically, this means the encoding-energy decision is a joint one, </w:t>
      </w:r>
      <w:r w:rsidR="00340D3D">
        <w:t xml:space="preserve">where </w:t>
      </w:r>
      <w:r>
        <w:t>codec, hardware path, and content type together</w:t>
      </w:r>
      <w:r w:rsidR="00340D3D">
        <w:t xml:space="preserve"> should be considered,</w:t>
      </w:r>
      <w:r>
        <w:t xml:space="preserve"> rather than a codec choice made on rate-distortion grounds </w:t>
      </w:r>
      <w:r w:rsidR="00340D3D">
        <w:t>alone</w:t>
      </w:r>
      <w:r>
        <w:t>.</w:t>
      </w:r>
    </w:p>
    <w:p w14:paraId="74E26C86" w14:textId="5152C5CC" w:rsidR="00457075" w:rsidRDefault="00000000" w:rsidP="00B624C9">
      <w:pPr>
        <w:pStyle w:val="Heading2"/>
      </w:pPr>
      <w:r>
        <w:t>Limitations</w:t>
      </w:r>
    </w:p>
    <w:p w14:paraId="75E00E32" w14:textId="2BC8C11C" w:rsidR="006E14F9" w:rsidRDefault="006E14F9" w:rsidP="001642C2">
      <w:r>
        <w:t>The scope of this paper is limited</w:t>
      </w:r>
      <w:r w:rsidRPr="006E14F9">
        <w:t xml:space="preserve"> to encoding-side energy; decode/playback-side energy is not measured here. </w:t>
      </w:r>
      <w:r w:rsidR="001642C2">
        <w:t>Several works address d</w:t>
      </w:r>
      <w:r w:rsidRPr="006E14F9">
        <w:t>evice-side carbon and energy accounting</w:t>
      </w:r>
      <w:r w:rsidR="001642C2">
        <w:t xml:space="preserve"> </w:t>
      </w:r>
      <w:r w:rsidR="001642C2">
        <w:fldChar w:fldCharType="begin"/>
      </w:r>
      <w:r w:rsidR="00E26E5A">
        <w:instrText xml:space="preserve"> ADDIN ZOTERO_ITEM CSL_CITATION {"citationID":"OapJe8F6","properties":{"unsorted":false,"formattedCitation":"[29], [30]","plainCitation":"[29], [30]","noteIndex":0},"citationItems":[{"id":2608,"uris":["http://zotero.org/users/21000103/items/QUT4PHE2"],"itemData":{"id":2608,"type":"paper-conference","abstract":"Energy and compression efficiency are two essential parts of modern video decoder implementations that have to be considered. This work comprehensively studies the following six video coding formats regarding compression and decoding energy efficiency: AVC, VP9, HEVC, AV1, VVC, and AVM. We first evaluate the energy demand of reference and optimized software decoder implementations. Furthermore, we consider the influence of the usage of SIMD instructions on those decoder implementations. We find that AV1 is a sweet spot for optimized software decoder implementations with an additional energy demand of 16.55% and bitrate savings of -43.95% compared to VP9. We furthermore evaluate the hardware decoding energy demand of four video coding formats. Thereby, we show that AV1 has energy demand increases by 117.50% compared to VP9. For HEVC, we found a sweet spot in terms of energy demand with an increase of 6.06% with respect to VP9. Relative to their optimized software counterparts, hardware video decoders reduce the energy consumption to less than 9% compared to software decoders.","citation-key":"kranzlerComprehensiveReviewSoftware2024","container-title":"2024 Picture Coding Symposium (PCS)","DOI":"10.1109/PCS60826.2024.10566363","event-title":"2024 Picture Coding Symposium (PCS)","ISSN":"2472-7822","note":"ISSN: 2472-7822","page":"1-5","source":"IEEE Xplore","title":"A Comprehensive Review of Software and Hardware Energy Efficiency of Video Decoders","URL":"https://ieeexplore.ieee.org/abstract/document/10566363","author":[{"family":"Kränzler","given":"Matthias"},{"family":"Herglotz","given":"Christian"},{"family":"Kaup","given":"André"}],"accessed":{"date-parts":[["2026",9,2]]},"issued":{"date-parts":[["2024",6]]}}},{"id":2606,"uris":["http://zotero.org/users/21000103/items/UDAWTJFD"],"itemData":{"id":2606,"type":"article-journal","abstract":"In this paper, we present a bit stream feature-based energy model that accurately estimates the energy required to decode a given High Efficiency Video Coding-coded bit stream. Therefore, we take a model from literature and extend it by explicitly modeling the in-loop filters, which was not done before. Furthermore, to prove its superior estimation performance, it is compared with seven different energy models from the literature. By using a unified evaluation framework, we show how accurately the required decoding energy for different decoding systems can be approximated. We give thorough explanations on the model parameters and explain how the model variables are derived. To show the modeling capabilities in general, we test the estimation performance for different decoding software and hardware solutions, where we find that the proposed model outperforms the models from the literature by reaching framewise mean estimation errors of less than 7% for software and less than 15% for hardware-based systems.","citation-key":"herglotzModelingEnergyConsumption2018","container-title":"IEEE Transactions on Circuits and Systems for Video Technology","DOI":"10.1109/TCSVT.2016.2598705","ISSN":"1558-2205","issue":"1","page":"217-229","source":"IEEE Xplore","title":"Modeling the Energy Consumption of the HEVC Decoding Process","volume":"28","author":[{"family":"Herglotz","given":"Christian"},{"family":"Springer","given":"Dominic"},{"family":"Reichenbach","given":"Marc"},{"family":"Stabernack","given":"Benno"},{"family":"Kaup","given":"André"}],"issued":{"date-parts":[["2018",1]]}}}],"schema":"https://github.com/citation-style-language/schema/raw/master/csl-citation.json"} </w:instrText>
      </w:r>
      <w:r w:rsidR="001642C2">
        <w:fldChar w:fldCharType="separate"/>
      </w:r>
      <w:r w:rsidR="00E26E5A">
        <w:rPr>
          <w:noProof/>
        </w:rPr>
        <w:t>[29], [30]</w:t>
      </w:r>
      <w:r w:rsidR="001642C2">
        <w:fldChar w:fldCharType="end"/>
      </w:r>
      <w:r w:rsidR="00E26E5A">
        <w:t>.</w:t>
      </w:r>
      <w:r w:rsidR="001642C2">
        <w:t xml:space="preserve"> Our</w:t>
      </w:r>
      <w:r w:rsidRPr="006E14F9">
        <w:t xml:space="preserve"> companion paper (Schwarz et al. [26]) demonstrates that the OWL platform used here can </w:t>
      </w:r>
      <w:r w:rsidR="001642C2">
        <w:t xml:space="preserve">also </w:t>
      </w:r>
      <w:r w:rsidRPr="006E14F9">
        <w:t>measure decode</w:t>
      </w:r>
      <w:r w:rsidR="001642C2">
        <w:t xml:space="preserve"> and playback</w:t>
      </w:r>
      <w:r w:rsidRPr="006E14F9">
        <w:t xml:space="preserve"> power. Future work will extend </w:t>
      </w:r>
      <w:r w:rsidR="001642C2">
        <w:t>the present</w:t>
      </w:r>
      <w:r w:rsidRPr="006E14F9">
        <w:t xml:space="preserve"> findings by measuring the corresponding decoding costs, to give a more complete picture of how encoding choices affect energy at both ends of the video chain.</w:t>
      </w:r>
    </w:p>
    <w:p w14:paraId="78C926D8" w14:textId="2D49822F" w:rsidR="00F53B81" w:rsidRDefault="001642C2" w:rsidP="00F16850">
      <w:r>
        <w:t xml:space="preserve">Although our findings </w:t>
      </w:r>
      <w:r w:rsidR="00830C4E">
        <w:t>strongly suggest that content characteristics play a non-negligeable role for all the measured dimensions (quality, energy, and encoding time), more content for each type would be needed to draw more extensive content related conclusions, particularly in terms of the correlation with content complexity.</w:t>
      </w:r>
    </w:p>
    <w:p w14:paraId="4F79D730" w14:textId="3100C5ED" w:rsidR="00F16850" w:rsidRPr="00F16850" w:rsidRDefault="00F16850" w:rsidP="00F16850">
      <w:r>
        <w:lastRenderedPageBreak/>
        <w:t xml:space="preserve">It should also be noted that all measurements were performed on a single machine. Although specific strategies were employed to ensure that measurements are repeatable and reliable as discussed in Section </w:t>
      </w:r>
      <w:r>
        <w:fldChar w:fldCharType="begin"/>
      </w:r>
      <w:r>
        <w:instrText xml:space="preserve"> REF _Ref240553293 \r \h </w:instrText>
      </w:r>
      <w:r>
        <w:fldChar w:fldCharType="separate"/>
      </w:r>
      <w:r w:rsidR="00EA0373">
        <w:t>3</w:t>
      </w:r>
      <w:r>
        <w:fldChar w:fldCharType="end"/>
      </w:r>
      <w:r>
        <w:t>, absolute energy values and encoding times would likely change if using different hardware. Nevertheless, preliminary tests using an AMD GPU on the same server suggest that the relative ordering and observations remain unchanged. Similarly, limited tests performed using different GPU settings and clock optimizations did not seem to change overall conclusions, albeit affecting the absolute measurements slightly.</w:t>
      </w:r>
    </w:p>
    <w:p w14:paraId="0E001F04" w14:textId="4C0AA572" w:rsidR="00457075" w:rsidRPr="00935479" w:rsidRDefault="00000000" w:rsidP="00B624C9">
      <w:pPr>
        <w:pStyle w:val="Heading1"/>
      </w:pPr>
      <w:r w:rsidRPr="00935479">
        <w:t>Conclusion</w:t>
      </w:r>
    </w:p>
    <w:p w14:paraId="674A8A90" w14:textId="0F875990" w:rsidR="00A91266" w:rsidRPr="00A91266" w:rsidRDefault="00A91266" w:rsidP="00A91266">
      <w:r w:rsidRPr="00A91266">
        <w:t>This paper measured the wall-power encoding energy of three mainstream codecs across CPU and GPU implementations, at matched bitrate and matched quality</w:t>
      </w:r>
      <w:r>
        <w:t xml:space="preserve"> conditions</w:t>
      </w:r>
      <w:r w:rsidRPr="00A91266">
        <w:t xml:space="preserve">, over four content sequences spanning a range of complexity. </w:t>
      </w:r>
      <w:r>
        <w:t>The</w:t>
      </w:r>
      <w:r w:rsidRPr="00A91266">
        <w:t xml:space="preserve"> findings support energy-aware codec evaluation as a multi-objective problem in which bitrate, quality, encoding energy, and encoding time must be considered jointly, rather than one where compression efficiency is treated as a stand-in for energy efficiency. Both hardware implementation and content characteristics materially affect the observed tradeoffs, and neither can be safely factored out of a codec</w:t>
      </w:r>
      <w:r>
        <w:t xml:space="preserve"> </w:t>
      </w:r>
      <w:r w:rsidRPr="00A91266">
        <w:t>selection decision.</w:t>
      </w:r>
    </w:p>
    <w:p w14:paraId="2B9B8AF8" w14:textId="317346AD" w:rsidR="00A91266" w:rsidRPr="00A91266" w:rsidRDefault="00A91266" w:rsidP="00A91266">
      <w:r w:rsidRPr="00A91266">
        <w:t xml:space="preserve">The clearest evidence for this is content-dependent: the energy premium of </w:t>
      </w:r>
      <w:r>
        <w:t>optimizing compression efficiency</w:t>
      </w:r>
      <w:r w:rsidRPr="00A91266">
        <w:t xml:space="preserve"> on CPU was most pronounced </w:t>
      </w:r>
      <w:r>
        <w:t>for the more complex content</w:t>
      </w:r>
      <w:r w:rsidRPr="00A91266">
        <w:t xml:space="preserve"> tested. On the simplest sequence, HEVC's roughly 50% bitrate saving over AVC came with the smallest energy premium (1.8x); on the most complex, a bitrate saving of under 10% came with the largest (2.6x). This suggests that codec</w:t>
      </w:r>
      <w:r>
        <w:t xml:space="preserve"> </w:t>
      </w:r>
      <w:r w:rsidRPr="00A91266">
        <w:t xml:space="preserve">selection guidance for encoding pipelines should be content and hardware-aware rather than </w:t>
      </w:r>
      <w:r>
        <w:t>focusing on bitrate savings alone.</w:t>
      </w:r>
    </w:p>
    <w:p w14:paraId="4EE56379" w14:textId="2B384431" w:rsidR="00A91266" w:rsidRPr="00A91266" w:rsidRDefault="00A91266" w:rsidP="00A91266">
      <w:pPr>
        <w:rPr>
          <w:b/>
          <w:bCs/>
          <w:color w:val="2E74B5"/>
          <w:sz w:val="32"/>
          <w:szCs w:val="32"/>
        </w:rPr>
      </w:pPr>
      <w:r w:rsidRPr="00A91266">
        <w:t xml:space="preserve">Future work should extend </w:t>
      </w:r>
      <w:r>
        <w:t xml:space="preserve">measurements </w:t>
      </w:r>
      <w:r w:rsidRPr="00A91266">
        <w:t>to decode-side energy, given that encoding and decoding choices interact across the full delivery chain [26], and to a wider range of codecs (including VVC and VP9) and content classes, particularly additional high-complexity live and sport sequences, to establish whether the pattern observed here generalizes beyond the specific content tested.</w:t>
      </w:r>
      <w:r>
        <w:t xml:space="preserve"> </w:t>
      </w:r>
    </w:p>
    <w:p w14:paraId="5E016304" w14:textId="65BAEB65" w:rsidR="00457075" w:rsidRDefault="00000000" w:rsidP="00A91266">
      <w:pPr>
        <w:pStyle w:val="Heading1"/>
      </w:pPr>
      <w:r>
        <w:t>References</w:t>
      </w:r>
    </w:p>
    <w:p w14:paraId="7B66AA26" w14:textId="77777777" w:rsidR="00EA0373" w:rsidRPr="00EA0373" w:rsidRDefault="00563686" w:rsidP="00EA0373">
      <w:pPr>
        <w:pStyle w:val="Bibliography"/>
      </w:pPr>
      <w:r>
        <w:fldChar w:fldCharType="begin"/>
      </w:r>
      <w:r w:rsidR="00EA0373">
        <w:instrText xml:space="preserve"> ADDIN ZOTERO_BIBL {"uncited":[],"omitted":[],"custom":[]} CSL_BIBLIOGRAPHY </w:instrText>
      </w:r>
      <w:r>
        <w:fldChar w:fldCharType="separate"/>
      </w:r>
      <w:r w:rsidR="00EA0373" w:rsidRPr="00EA0373">
        <w:t>[1]</w:t>
      </w:r>
      <w:r w:rsidR="00EA0373" w:rsidRPr="00EA0373">
        <w:tab/>
        <w:t>G. Bjøntegaard, “Calculation of average PSNR differences between RD-curves,” ITU-T, Q.6/SG16, 2001.</w:t>
      </w:r>
    </w:p>
    <w:p w14:paraId="2C9A737C" w14:textId="77777777" w:rsidR="00EA0373" w:rsidRPr="00EA0373" w:rsidRDefault="00EA0373" w:rsidP="00EA0373">
      <w:pPr>
        <w:pStyle w:val="Bibliography"/>
      </w:pPr>
      <w:r w:rsidRPr="00EA0373">
        <w:t>[2]</w:t>
      </w:r>
      <w:r w:rsidRPr="00EA0373">
        <w:tab/>
        <w:t xml:space="preserve">X. Li, M. Wien, and J.-R. Ohm, “Rate-complexity-distortion evaluation for hybrid video coding,” in </w:t>
      </w:r>
      <w:r w:rsidRPr="00EA0373">
        <w:rPr>
          <w:i/>
          <w:iCs/>
        </w:rPr>
        <w:t>IEEE int’l conf. on multimedia and expo (ICME)</w:t>
      </w:r>
      <w:r w:rsidRPr="00EA0373">
        <w:t>, 2010.</w:t>
      </w:r>
    </w:p>
    <w:p w14:paraId="3C4D234E" w14:textId="77777777" w:rsidR="00EA0373" w:rsidRPr="00EA0373" w:rsidRDefault="00EA0373" w:rsidP="00EA0373">
      <w:pPr>
        <w:pStyle w:val="Bibliography"/>
      </w:pPr>
      <w:r w:rsidRPr="00EA0373">
        <w:t>[3]</w:t>
      </w:r>
      <w:r w:rsidRPr="00EA0373">
        <w:tab/>
        <w:t xml:space="preserve">M. Uhrina, L. Sevcik, J. Bienik, and L. Smatanova, “Performance Comparison of VVC, AV1, HEVC, and AVC for High Resolutions,” </w:t>
      </w:r>
      <w:r w:rsidRPr="00EA0373">
        <w:rPr>
          <w:i/>
          <w:iCs/>
        </w:rPr>
        <w:t>Electronics</w:t>
      </w:r>
      <w:r w:rsidRPr="00EA0373">
        <w:t>, vol. 13, no. 5, p. 953, Jan. 2024, doi: 10.3390/electronics13050953.</w:t>
      </w:r>
    </w:p>
    <w:p w14:paraId="76503735" w14:textId="77777777" w:rsidR="00EA0373" w:rsidRPr="00EA0373" w:rsidRDefault="00EA0373" w:rsidP="00EA0373">
      <w:pPr>
        <w:pStyle w:val="Bibliography"/>
      </w:pPr>
      <w:r w:rsidRPr="00EA0373">
        <w:lastRenderedPageBreak/>
        <w:t>[4]</w:t>
      </w:r>
      <w:r w:rsidRPr="00EA0373">
        <w:tab/>
        <w:t>“The Efficiency of HEVC/H.265, AV1, and VVC/H.266 in Terms of Performance Compression and Video Content | Boumehrez | Indonesian Journal of Electrical Engineering and Informatics (IJEEI).” Accessed: Sep. 01, 2026. [Online]. Available: https://section.iaesonline.com/index.php/IJEEI/article/view/5336</w:t>
      </w:r>
    </w:p>
    <w:p w14:paraId="7E62DE37" w14:textId="77777777" w:rsidR="00EA0373" w:rsidRPr="00EA0373" w:rsidRDefault="00EA0373" w:rsidP="00EA0373">
      <w:pPr>
        <w:pStyle w:val="Bibliography"/>
      </w:pPr>
      <w:r w:rsidRPr="00EA0373">
        <w:t>[5]</w:t>
      </w:r>
      <w:r w:rsidRPr="00EA0373">
        <w:tab/>
        <w:t xml:space="preserve">T. Laude, Y. G. Adhisantoso, J. Voges, M. Munderloh, and J. Ostermann, “A Comparison of JEM and AV1 with HEVC: Coding Tools, Coding Efficiency and Complexity,” in </w:t>
      </w:r>
      <w:r w:rsidRPr="00EA0373">
        <w:rPr>
          <w:i/>
          <w:iCs/>
        </w:rPr>
        <w:t>2018 Picture Coding Symposium (PCS)</w:t>
      </w:r>
      <w:r w:rsidRPr="00EA0373">
        <w:t>, Jun. 2018, pp. 36–40. doi: 10.1109/PCS.2018.8456291.</w:t>
      </w:r>
    </w:p>
    <w:p w14:paraId="31F3EED3" w14:textId="77777777" w:rsidR="00EA0373" w:rsidRPr="00EA0373" w:rsidRDefault="00EA0373" w:rsidP="00EA0373">
      <w:pPr>
        <w:pStyle w:val="Bibliography"/>
      </w:pPr>
      <w:r w:rsidRPr="00EA0373">
        <w:t>[6]</w:t>
      </w:r>
      <w:r w:rsidRPr="00EA0373">
        <w:tab/>
        <w:t xml:space="preserve">I. Bender, D. Palomino, L. Agostini, G. Correa, and M. Porto, “Compression Efficiency and Computational Cost Comparison between AV1 and HEVC Encoders,” in </w:t>
      </w:r>
      <w:r w:rsidRPr="00EA0373">
        <w:rPr>
          <w:i/>
          <w:iCs/>
        </w:rPr>
        <w:t>2019 27th European Signal Processing Conference (EUSIPCO)</w:t>
      </w:r>
      <w:r w:rsidRPr="00EA0373">
        <w:t>, Sep. 2019, pp. 1–5. doi: 10.23919/EUSIPCO.2019.8903006.</w:t>
      </w:r>
    </w:p>
    <w:p w14:paraId="761DDE74" w14:textId="77777777" w:rsidR="00EA0373" w:rsidRPr="00EA0373" w:rsidRDefault="00EA0373" w:rsidP="00EA0373">
      <w:pPr>
        <w:pStyle w:val="Bibliography"/>
      </w:pPr>
      <w:r w:rsidRPr="00EA0373">
        <w:t>[7]</w:t>
      </w:r>
      <w:r w:rsidRPr="00EA0373">
        <w:tab/>
        <w:t xml:space="preserve">A. Katsenou, J. Mao, and I. Mavromatis, “Energy-Rate-Quality Tradeoffs of State-of-the-Art Video Codecs,” in </w:t>
      </w:r>
      <w:r w:rsidRPr="00EA0373">
        <w:rPr>
          <w:i/>
          <w:iCs/>
        </w:rPr>
        <w:t>2022 Picture Coding Symposium (PCS)</w:t>
      </w:r>
      <w:r w:rsidRPr="00EA0373">
        <w:t>, Dec. 2022, pp. 265–269. doi: 10.1109/PCS56426.2022.10017999.</w:t>
      </w:r>
    </w:p>
    <w:p w14:paraId="72EC051E" w14:textId="77777777" w:rsidR="00EA0373" w:rsidRPr="00EA0373" w:rsidRDefault="00EA0373" w:rsidP="00EA0373">
      <w:pPr>
        <w:pStyle w:val="Bibliography"/>
      </w:pPr>
      <w:r w:rsidRPr="00EA0373">
        <w:t>[8]</w:t>
      </w:r>
      <w:r w:rsidRPr="00EA0373">
        <w:tab/>
        <w:t xml:space="preserve">T. Chachou, W. Hamidouche, S. A. Fezza, and G. Belalem, “Energy Consumption and Carbon Emissions of Modern Software Video Encoders,” </w:t>
      </w:r>
      <w:r w:rsidRPr="00EA0373">
        <w:rPr>
          <w:i/>
          <w:iCs/>
        </w:rPr>
        <w:t>IEEE Consumer Electronics Magazine</w:t>
      </w:r>
      <w:r w:rsidRPr="00EA0373">
        <w:t>, vol. 13, no. 6, pp. 73–91, Nov. 2024, doi: 10.1109/MCE.2023.3347714.</w:t>
      </w:r>
    </w:p>
    <w:p w14:paraId="638D4F33" w14:textId="77777777" w:rsidR="00EA0373" w:rsidRPr="00EA0373" w:rsidRDefault="00EA0373" w:rsidP="00EA0373">
      <w:pPr>
        <w:pStyle w:val="Bibliography"/>
      </w:pPr>
      <w:r w:rsidRPr="00EA0373">
        <w:t>[9]</w:t>
      </w:r>
      <w:r w:rsidRPr="00EA0373">
        <w:tab/>
        <w:t xml:space="preserve">M. Uitto, “Energy consumption evaluation of H.264 and HEVC video encoders in high-resolution live streaming,” in </w:t>
      </w:r>
      <w:r w:rsidRPr="00EA0373">
        <w:rPr>
          <w:i/>
          <w:iCs/>
        </w:rPr>
        <w:t>2016 IEEE 12th International Conference on Wireless and Mobile Computing, Networking and Communications (WiMob)</w:t>
      </w:r>
      <w:r w:rsidRPr="00EA0373">
        <w:t>, Oct. 2016, pp. 1–7. doi: 10.1109/WiMOB.2016.7763234.</w:t>
      </w:r>
    </w:p>
    <w:p w14:paraId="3F2448BF" w14:textId="77777777" w:rsidR="00EA0373" w:rsidRPr="00EA0373" w:rsidRDefault="00EA0373" w:rsidP="00EA0373">
      <w:pPr>
        <w:pStyle w:val="Bibliography"/>
      </w:pPr>
      <w:r w:rsidRPr="00EA0373">
        <w:t>[10]</w:t>
      </w:r>
      <w:r w:rsidRPr="00EA0373">
        <w:tab/>
        <w:t xml:space="preserve">L. Eichermüller </w:t>
      </w:r>
      <w:r w:rsidRPr="00EA0373">
        <w:rPr>
          <w:i/>
          <w:iCs/>
        </w:rPr>
        <w:t>et al.</w:t>
      </w:r>
      <w:r w:rsidRPr="00EA0373">
        <w:t xml:space="preserve">, “Encoding Time and Energy Model for SVT-AV1 Based on Video Complexity,” in </w:t>
      </w:r>
      <w:r w:rsidRPr="00EA0373">
        <w:rPr>
          <w:i/>
          <w:iCs/>
        </w:rPr>
        <w:t>ICASSP 2024 - 2024 IEEE International Conference on Acoustics, Speech and Signal Processing (ICASSP)</w:t>
      </w:r>
      <w:r w:rsidRPr="00EA0373">
        <w:t>, Apr. 2024, pp. 3370–3374. doi: 10.1109/ICASSP48485.2024.10446602.</w:t>
      </w:r>
    </w:p>
    <w:p w14:paraId="6E078C78" w14:textId="77777777" w:rsidR="00EA0373" w:rsidRPr="00EA0373" w:rsidRDefault="00EA0373" w:rsidP="00EA0373">
      <w:pPr>
        <w:pStyle w:val="Bibliography"/>
      </w:pPr>
      <w:r w:rsidRPr="00EA0373">
        <w:t>[11]</w:t>
      </w:r>
      <w:r w:rsidRPr="00EA0373">
        <w:tab/>
        <w:t>D. R. Kadagathur Lakshmana Reddy and others, “A high-level feature model to predict the encoding energy of a hardware video encoder.” 2025.</w:t>
      </w:r>
    </w:p>
    <w:p w14:paraId="32A4C391" w14:textId="77777777" w:rsidR="00EA0373" w:rsidRPr="00EA0373" w:rsidRDefault="00EA0373" w:rsidP="00EA0373">
      <w:pPr>
        <w:pStyle w:val="Bibliography"/>
      </w:pPr>
      <w:r w:rsidRPr="00EA0373">
        <w:t>[12]</w:t>
      </w:r>
      <w:r w:rsidRPr="00EA0373">
        <w:tab/>
        <w:t xml:space="preserve">K. Arunruangsirilert and J. Katto, “Evaluation of Hardware-based Video Encoders on Modern GPUs for UHD Live-Streaming,” in </w:t>
      </w:r>
      <w:r w:rsidRPr="00EA0373">
        <w:rPr>
          <w:i/>
          <w:iCs/>
        </w:rPr>
        <w:t>2024 33rd International Conference on Computer Communications and Networks (ICCCN)</w:t>
      </w:r>
      <w:r w:rsidRPr="00EA0373">
        <w:t>, Jul. 2024, pp. 1–9. doi: 10.1109/ICCCN61486.2024.10637525.</w:t>
      </w:r>
    </w:p>
    <w:p w14:paraId="75EF61C5" w14:textId="77777777" w:rsidR="00EA0373" w:rsidRPr="00EA0373" w:rsidRDefault="00EA0373" w:rsidP="00EA0373">
      <w:pPr>
        <w:pStyle w:val="Bibliography"/>
      </w:pPr>
      <w:r w:rsidRPr="00EA0373">
        <w:t>[13]</w:t>
      </w:r>
      <w:r w:rsidRPr="00EA0373">
        <w:tab/>
        <w:t xml:space="preserve">A. Salcedo-Navarro, J. Gutiérrez-Aguado, and M. Garcia-Pineda, “UHD Video Encoding in CPU Versus GPU: Quality and Performance Trade-Offs,” </w:t>
      </w:r>
      <w:r w:rsidRPr="00EA0373">
        <w:rPr>
          <w:i/>
          <w:iCs/>
        </w:rPr>
        <w:t>IEEE Access</w:t>
      </w:r>
      <w:r w:rsidRPr="00EA0373">
        <w:t>, vol. 13, pp. 55115–55129, 2025, doi: 10.1109/ACCESS.2025.3553634.</w:t>
      </w:r>
    </w:p>
    <w:p w14:paraId="7B86C96F" w14:textId="77777777" w:rsidR="00EA0373" w:rsidRPr="00EA0373" w:rsidRDefault="00EA0373" w:rsidP="00EA0373">
      <w:pPr>
        <w:pStyle w:val="Bibliography"/>
      </w:pPr>
      <w:r w:rsidRPr="00EA0373">
        <w:t>[14]</w:t>
      </w:r>
      <w:r w:rsidRPr="00EA0373">
        <w:tab/>
        <w:t xml:space="preserve">K. Arunruangsirilert and J. Katto, “Evaluation of NVENC Split-Frame Encoding (SFE) for UHD Video Transcoding,” Nov. 24, 2025, </w:t>
      </w:r>
      <w:r w:rsidRPr="00EA0373">
        <w:rPr>
          <w:i/>
          <w:iCs/>
        </w:rPr>
        <w:t>arXiv</w:t>
      </w:r>
      <w:r w:rsidRPr="00EA0373">
        <w:t>: arXiv:2511.18687. doi: 10.48550/arXiv.2511.18687.</w:t>
      </w:r>
    </w:p>
    <w:p w14:paraId="7CEAA5BA" w14:textId="77777777" w:rsidR="00EA0373" w:rsidRPr="00EA0373" w:rsidRDefault="00EA0373" w:rsidP="00EA0373">
      <w:pPr>
        <w:pStyle w:val="Bibliography"/>
      </w:pPr>
      <w:r w:rsidRPr="00EA0373">
        <w:t>[15]</w:t>
      </w:r>
      <w:r w:rsidRPr="00EA0373">
        <w:tab/>
        <w:t xml:space="preserve">P. Sjövall, A. Mercat, and J. Vanne, “FPGA-Accelerated HEVC Encoder for Energy-Efficient Multi-Access Edge Computing,” in </w:t>
      </w:r>
      <w:r w:rsidRPr="00EA0373">
        <w:rPr>
          <w:i/>
          <w:iCs/>
        </w:rPr>
        <w:t>2023 IEEE International Conference on Image Processing (ICIP)</w:t>
      </w:r>
      <w:r w:rsidRPr="00EA0373">
        <w:t>, Oct. 2023, pp. 2215–2219. doi: 10.1109/ICIP49359.2023.10222671.</w:t>
      </w:r>
    </w:p>
    <w:p w14:paraId="50E4BAE5" w14:textId="77777777" w:rsidR="00EA0373" w:rsidRPr="00EA0373" w:rsidRDefault="00EA0373" w:rsidP="00EA0373">
      <w:pPr>
        <w:pStyle w:val="Bibliography"/>
      </w:pPr>
      <w:r w:rsidRPr="00EA0373">
        <w:t>[16]</w:t>
      </w:r>
      <w:r w:rsidRPr="00EA0373">
        <w:tab/>
        <w:t xml:space="preserve">M. Qasaimeh, K. Denolf, J. Lo, K. Vissers, J. Zambreno, and P. H. Jones, “Comparing Energy Efficiency of CPU, GPU and FPGA Implementations for Vision Kernels,” in </w:t>
      </w:r>
      <w:r w:rsidRPr="00EA0373">
        <w:rPr>
          <w:i/>
          <w:iCs/>
        </w:rPr>
        <w:t>2019 IEEE International Conference on Embedded Software and Systems (ICESS)</w:t>
      </w:r>
      <w:r w:rsidRPr="00EA0373">
        <w:t>, Jun. 2019, pp. 1–8. doi: 10.1109/ICESS.2019.8782524.</w:t>
      </w:r>
    </w:p>
    <w:p w14:paraId="71E2B370" w14:textId="77777777" w:rsidR="00EA0373" w:rsidRPr="00EA0373" w:rsidRDefault="00EA0373" w:rsidP="00EA0373">
      <w:pPr>
        <w:pStyle w:val="Bibliography"/>
      </w:pPr>
      <w:r w:rsidRPr="00EA0373">
        <w:t>[17]</w:t>
      </w:r>
      <w:r w:rsidRPr="00EA0373">
        <w:tab/>
        <w:t xml:space="preserve">A. A. Purkayastha, J. Tharwani, and S. Aggarwal, “FPGA or GPU? Analyzing Comparative Research for Application-Specific Guidance,” in </w:t>
      </w:r>
      <w:r w:rsidRPr="00EA0373">
        <w:rPr>
          <w:i/>
          <w:iCs/>
        </w:rPr>
        <w:t>SoutheastCon 2025</w:t>
      </w:r>
      <w:r w:rsidRPr="00EA0373">
        <w:t>, Mar. 2025, pp. 1258–1263. doi: 10.1109/SoutheastCon56624.2025.10971274.</w:t>
      </w:r>
    </w:p>
    <w:p w14:paraId="210ABE22" w14:textId="77777777" w:rsidR="00EA0373" w:rsidRPr="00EA0373" w:rsidRDefault="00EA0373" w:rsidP="00EA0373">
      <w:pPr>
        <w:pStyle w:val="Bibliography"/>
      </w:pPr>
      <w:r w:rsidRPr="00EA0373">
        <w:t>[18]</w:t>
      </w:r>
      <w:r w:rsidRPr="00EA0373">
        <w:tab/>
        <w:t xml:space="preserve">H. Amirpour, V. V. Menon, S. Afzal, R. Prodan, and C. Timmerer, “Optimizing Video Streaming for Sustainability and Quality: The Role of Preset Selection in Per-Title Encoding,” in </w:t>
      </w:r>
      <w:r w:rsidRPr="00EA0373">
        <w:rPr>
          <w:i/>
          <w:iCs/>
        </w:rPr>
        <w:t>2023 IEEE International Conference on Multimedia and Expo (ICME)</w:t>
      </w:r>
      <w:r w:rsidRPr="00EA0373">
        <w:t>, Jul. 2023, pp. 1679–1684. doi: 10.1109/ICME55011.2023.00289.</w:t>
      </w:r>
    </w:p>
    <w:p w14:paraId="342CEE27" w14:textId="77777777" w:rsidR="00EA0373" w:rsidRPr="00EA0373" w:rsidRDefault="00EA0373" w:rsidP="00EA0373">
      <w:pPr>
        <w:pStyle w:val="Bibliography"/>
      </w:pPr>
      <w:r w:rsidRPr="00EA0373">
        <w:t>[19]</w:t>
      </w:r>
      <w:r w:rsidRPr="00EA0373">
        <w:tab/>
        <w:t xml:space="preserve">M. Ghasempour, H. Amirpour, and C. Timmerer, “Energy-Aware Spatial and Temporal Resolution Selection for Per-Title Encoding,” </w:t>
      </w:r>
      <w:r w:rsidRPr="00EA0373">
        <w:rPr>
          <w:i/>
          <w:iCs/>
        </w:rPr>
        <w:t>IEEE Access</w:t>
      </w:r>
      <w:r w:rsidRPr="00EA0373">
        <w:t>, vol. 12, pp. 104555–104567, 2024, doi: 10.1109/ACCESS.2024.3434682.</w:t>
      </w:r>
    </w:p>
    <w:p w14:paraId="3AB912CE" w14:textId="77777777" w:rsidR="00EA0373" w:rsidRPr="00EA0373" w:rsidRDefault="00EA0373" w:rsidP="00EA0373">
      <w:pPr>
        <w:pStyle w:val="Bibliography"/>
      </w:pPr>
      <w:r w:rsidRPr="00EA0373">
        <w:t>[20]</w:t>
      </w:r>
      <w:r w:rsidRPr="00EA0373">
        <w:tab/>
        <w:t xml:space="preserve">Z. Azimi, R. Farahani, V. V. Menon, C. Timmerer, and R. Prodan, “Towards ML-Driven Video Encoding Parameter Selection for Quality and Energy Optimization,” in </w:t>
      </w:r>
      <w:r w:rsidRPr="00EA0373">
        <w:rPr>
          <w:i/>
          <w:iCs/>
        </w:rPr>
        <w:t>2024 16th International Conference on Quality of Multimedia Experience (QoMEX)</w:t>
      </w:r>
      <w:r w:rsidRPr="00EA0373">
        <w:t>, Jun. 2024, pp. 80–83. doi: 10.1109/QoMEX61742.2024.10598278.</w:t>
      </w:r>
    </w:p>
    <w:p w14:paraId="69132AFF" w14:textId="77777777" w:rsidR="00EA0373" w:rsidRPr="00EA0373" w:rsidRDefault="00EA0373" w:rsidP="00EA0373">
      <w:pPr>
        <w:pStyle w:val="Bibliography"/>
      </w:pPr>
      <w:r w:rsidRPr="00EA0373">
        <w:t>[21]</w:t>
      </w:r>
      <w:r w:rsidRPr="00EA0373">
        <w:tab/>
        <w:t xml:space="preserve">A. Katsenou, X. Wang, D. Schien, and D. Bull, “Comparative Study of Hardware and Software Power Measurements in Video Compression,” in </w:t>
      </w:r>
      <w:r w:rsidRPr="00EA0373">
        <w:rPr>
          <w:i/>
          <w:iCs/>
        </w:rPr>
        <w:t>2024 Picture Coding Symposium (PCS)</w:t>
      </w:r>
      <w:r w:rsidRPr="00EA0373">
        <w:t>, Jun. 2024, pp. 1–5. doi: 10.1109/PCS60826.2024.10566286.</w:t>
      </w:r>
    </w:p>
    <w:p w14:paraId="1F656164" w14:textId="77777777" w:rsidR="00EA0373" w:rsidRPr="00EA0373" w:rsidRDefault="00EA0373" w:rsidP="00EA0373">
      <w:pPr>
        <w:pStyle w:val="Bibliography"/>
      </w:pPr>
      <w:r w:rsidRPr="00EA0373">
        <w:t>[22]</w:t>
      </w:r>
      <w:r w:rsidRPr="00EA0373">
        <w:tab/>
        <w:t xml:space="preserve">M. Jay, V. Ostapenco, L. Lefevre, D. Trystram, A.-C. Orgerie, and B. Fichel, “An experimental comparison of software-based power meters: focus on CPU and GPU,” in </w:t>
      </w:r>
      <w:r w:rsidRPr="00EA0373">
        <w:rPr>
          <w:i/>
          <w:iCs/>
        </w:rPr>
        <w:t>2023 IEEE/ACM 23rd International Symposium on Cluster, Cloud and Internet Computing (CCGrid)</w:t>
      </w:r>
      <w:r w:rsidRPr="00EA0373">
        <w:t>, May 2023, pp. 106–118. doi: 10.1109/CCGrid57682.2023.00020.</w:t>
      </w:r>
    </w:p>
    <w:p w14:paraId="0F55EA42" w14:textId="77777777" w:rsidR="00EA0373" w:rsidRPr="00EA0373" w:rsidRDefault="00EA0373" w:rsidP="00EA0373">
      <w:pPr>
        <w:pStyle w:val="Bibliography"/>
      </w:pPr>
      <w:r w:rsidRPr="00EA0373">
        <w:t>[23]</w:t>
      </w:r>
      <w:r w:rsidRPr="00EA0373">
        <w:tab/>
        <w:t>Carbon Trust, “Carbon impact of video streaming,” Carbon Trust, developed with DIMPACT, 2021.</w:t>
      </w:r>
    </w:p>
    <w:p w14:paraId="6E08B0E7" w14:textId="77777777" w:rsidR="00EA0373" w:rsidRPr="00EA0373" w:rsidRDefault="00EA0373" w:rsidP="00EA0373">
      <w:pPr>
        <w:pStyle w:val="Bibliography"/>
      </w:pPr>
      <w:r w:rsidRPr="00EA0373">
        <w:lastRenderedPageBreak/>
        <w:t>[24]</w:t>
      </w:r>
      <w:r w:rsidRPr="00EA0373">
        <w:tab/>
        <w:t>G. Kamiya, “The carbon footprint of streaming video: fact-checking the headlines,” Dec. 2020. Accessed: Sep. 01, 2026. [Online]. Available: https://www.iea.org/commentaries/the-carbon-footprint-of-streaming-video-fact-checking-the-headlines</w:t>
      </w:r>
    </w:p>
    <w:p w14:paraId="5E778055" w14:textId="77777777" w:rsidR="00EA0373" w:rsidRPr="00EA0373" w:rsidRDefault="00EA0373" w:rsidP="00EA0373">
      <w:pPr>
        <w:pStyle w:val="Bibliography"/>
      </w:pPr>
      <w:r w:rsidRPr="00EA0373">
        <w:t>[25]</w:t>
      </w:r>
      <w:r w:rsidRPr="00EA0373">
        <w:tab/>
        <w:t>The Shift Project, “Climate Crisis: The Unsustainable Use of Online Video.” Accessed: Sep. 01, 2026. [Online]. Available: https://theshiftproject.org/app/uploads/2025/04/Press-kit_Climate-crisis_The-unsustainable-use-of-online-video.pdf</w:t>
      </w:r>
    </w:p>
    <w:p w14:paraId="298324CE" w14:textId="77777777" w:rsidR="00EA0373" w:rsidRPr="00EA0373" w:rsidRDefault="00EA0373" w:rsidP="00EA0373">
      <w:pPr>
        <w:pStyle w:val="Bibliography"/>
      </w:pPr>
      <w:r w:rsidRPr="00EA0373">
        <w:t>[26]</w:t>
      </w:r>
      <w:r w:rsidRPr="00EA0373">
        <w:tab/>
        <w:t xml:space="preserve">S. Afzal </w:t>
      </w:r>
      <w:r w:rsidRPr="00EA0373">
        <w:rPr>
          <w:i/>
          <w:iCs/>
        </w:rPr>
        <w:t>et al.</w:t>
      </w:r>
      <w:r w:rsidRPr="00EA0373">
        <w:t xml:space="preserve">, “A Survey on Energy Consumption and Environmental Impact of Video Streaming,” Jan. 18, 2024, </w:t>
      </w:r>
      <w:r w:rsidRPr="00EA0373">
        <w:rPr>
          <w:i/>
          <w:iCs/>
        </w:rPr>
        <w:t>arXiv</w:t>
      </w:r>
      <w:r w:rsidRPr="00EA0373">
        <w:t>: arXiv:2401.09854. doi: 10.48550/arXiv.2401.09854.</w:t>
      </w:r>
    </w:p>
    <w:p w14:paraId="2727CA34" w14:textId="77777777" w:rsidR="00EA0373" w:rsidRPr="00EA0373" w:rsidRDefault="00EA0373" w:rsidP="00EA0373">
      <w:pPr>
        <w:pStyle w:val="Bibliography"/>
      </w:pPr>
      <w:r w:rsidRPr="00EA0373">
        <w:t>[27]</w:t>
      </w:r>
      <w:r w:rsidRPr="00EA0373">
        <w:tab/>
        <w:t>B. Schwarz and others, “A dual-track measurement framework for streaming energy: Real-world and lab-reproducible approaches,” 2026.</w:t>
      </w:r>
    </w:p>
    <w:p w14:paraId="3C84FECA" w14:textId="77777777" w:rsidR="00EA0373" w:rsidRPr="00EA0373" w:rsidRDefault="00EA0373" w:rsidP="00EA0373">
      <w:pPr>
        <w:pStyle w:val="Bibliography"/>
      </w:pPr>
      <w:r w:rsidRPr="00EA0373">
        <w:t>[28]</w:t>
      </w:r>
      <w:r w:rsidRPr="00EA0373">
        <w:tab/>
      </w:r>
      <w:r w:rsidRPr="00EA0373">
        <w:rPr>
          <w:i/>
          <w:iCs/>
        </w:rPr>
        <w:t>ITU-P.910 : Subjective video quality assessment methods for multimedia applications</w:t>
      </w:r>
      <w:r w:rsidRPr="00EA0373">
        <w:t>, 2008. Accessed: Sep. 01, 2026. [Online]. Available: https://www.itu.int/rec/t-rec-p.910</w:t>
      </w:r>
    </w:p>
    <w:p w14:paraId="552F5350" w14:textId="77777777" w:rsidR="00EA0373" w:rsidRPr="00EA0373" w:rsidRDefault="00EA0373" w:rsidP="00EA0373">
      <w:pPr>
        <w:pStyle w:val="Bibliography"/>
      </w:pPr>
      <w:r w:rsidRPr="00EA0373">
        <w:t>[29]</w:t>
      </w:r>
      <w:r w:rsidRPr="00EA0373">
        <w:tab/>
        <w:t xml:space="preserve">M. Kränzler, C. Herglotz, and A. Kaup, “A Comprehensive Review of Software and Hardware Energy Efficiency of Video Decoders,” in </w:t>
      </w:r>
      <w:r w:rsidRPr="00EA0373">
        <w:rPr>
          <w:i/>
          <w:iCs/>
        </w:rPr>
        <w:t>2024 Picture Coding Symposium (PCS)</w:t>
      </w:r>
      <w:r w:rsidRPr="00EA0373">
        <w:t>, Jun. 2024, pp. 1–5. doi: 10.1109/PCS60826.2024.10566363.</w:t>
      </w:r>
    </w:p>
    <w:p w14:paraId="139C0C4A" w14:textId="77777777" w:rsidR="00EA0373" w:rsidRPr="00EA0373" w:rsidRDefault="00EA0373" w:rsidP="00EA0373">
      <w:pPr>
        <w:pStyle w:val="Bibliography"/>
      </w:pPr>
      <w:r w:rsidRPr="00EA0373">
        <w:t>[30]</w:t>
      </w:r>
      <w:r w:rsidRPr="00EA0373">
        <w:tab/>
        <w:t xml:space="preserve">C. Herglotz, D. Springer, M. Reichenbach, B. Stabernack, and A. Kaup, “Modeling the Energy Consumption of the HEVC Decoding Process,” </w:t>
      </w:r>
      <w:r w:rsidRPr="00EA0373">
        <w:rPr>
          <w:i/>
          <w:iCs/>
        </w:rPr>
        <w:t>IEEE Transactions on Circuits and Systems for Video Technology</w:t>
      </w:r>
      <w:r w:rsidRPr="00EA0373">
        <w:t>, vol. 28, no. 1, pp. 217–229, Jan. 2018, doi: 10.1109/TCSVT.2016.2598705.</w:t>
      </w:r>
    </w:p>
    <w:p w14:paraId="64388BB8" w14:textId="64903FC2" w:rsidR="00457075" w:rsidRDefault="00563686" w:rsidP="00EA0373">
      <w:pPr>
        <w:pStyle w:val="Bibliography"/>
      </w:pPr>
      <w:r>
        <w:fldChar w:fldCharType="end"/>
      </w:r>
    </w:p>
    <w:sectPr w:rsidR="00457075">
      <w:headerReference w:type="default" r:id="rId17"/>
      <w:footerReference w:type="default" r:id="rId18"/>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 w:author="Tania Pouli" w:date="2026-09-01T17:19:00Z" w:initials="TP">
    <w:p w14:paraId="219BB179" w14:textId="77777777" w:rsidR="00012BF7" w:rsidRDefault="00012BF7" w:rsidP="001F4CEB">
      <w:r>
        <w:rPr>
          <w:rStyle w:val="CommentReference"/>
        </w:rPr>
        <w:annotationRef/>
      </w:r>
      <w:r>
        <w:t>Add citations to contents</w:t>
      </w:r>
    </w:p>
  </w:comment>
  <w:comment w:id="11" w:author="Tania Pouli" w:date="2026-09-01T17:19:00Z" w:initials="TP">
    <w:p w14:paraId="0EF57650" w14:textId="77777777" w:rsidR="00012BF7" w:rsidRDefault="00012BF7" w:rsidP="001F4CEB">
      <w:r>
        <w:rPr>
          <w:rStyle w:val="CommentReference"/>
        </w:rPr>
        <w:annotationRef/>
      </w:r>
      <w:r>
        <w:t>To verify on GoS1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9BB179" w15:done="0"/>
  <w15:commentEx w15:paraId="0EF576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70DD516" w16cex:dateUtc="2026-09-01T15:19:00Z"/>
  <w16cex:commentExtensible w16cex:durableId="4867C68F" w16cex:dateUtc="2026-09-01T15: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9BB179" w16cid:durableId="470DD516"/>
  <w16cid:commentId w16cid:paraId="0EF57650" w16cid:durableId="4867C68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454605" w14:textId="77777777" w:rsidR="005D5E2A" w:rsidRDefault="005D5E2A" w:rsidP="001F4CEB">
      <w:r>
        <w:separator/>
      </w:r>
    </w:p>
  </w:endnote>
  <w:endnote w:type="continuationSeparator" w:id="0">
    <w:p w14:paraId="0065A3A1" w14:textId="77777777" w:rsidR="005D5E2A" w:rsidRDefault="005D5E2A" w:rsidP="001F4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13BDC6" w14:textId="77777777" w:rsidR="00457075" w:rsidRDefault="00000000" w:rsidP="001F4CEB">
    <w:r>
      <w:fldChar w:fldCharType="begin"/>
    </w:r>
    <w:r>
      <w:instrText>PAGE</w:instrText>
    </w:r>
    <w:r>
      <w:fldChar w:fldCharType="separate"/>
    </w:r>
    <w:r w:rsidR="00673B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DDA89A" w14:textId="77777777" w:rsidR="005D5E2A" w:rsidRDefault="005D5E2A" w:rsidP="001F4CEB">
      <w:r>
        <w:separator/>
      </w:r>
    </w:p>
  </w:footnote>
  <w:footnote w:type="continuationSeparator" w:id="0">
    <w:p w14:paraId="6D1B4CD9" w14:textId="77777777" w:rsidR="005D5E2A" w:rsidRDefault="005D5E2A" w:rsidP="001F4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76EE12" w14:textId="77777777" w:rsidR="00457075" w:rsidRDefault="00000000" w:rsidP="001F4CEB">
    <w:r>
      <w:t>DRAFT SKELETON — SMPTE MTS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AC08A7"/>
    <w:multiLevelType w:val="multilevel"/>
    <w:tmpl w:val="82429EF6"/>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29A1BAA"/>
    <w:multiLevelType w:val="hybridMultilevel"/>
    <w:tmpl w:val="17E8A404"/>
    <w:lvl w:ilvl="0" w:tplc="BCEE762A">
      <w:start w:val="1"/>
      <w:numFmt w:val="bullet"/>
      <w:lvlText w:val="●"/>
      <w:lvlJc w:val="left"/>
      <w:pPr>
        <w:ind w:left="720" w:hanging="360"/>
      </w:pPr>
    </w:lvl>
    <w:lvl w:ilvl="1" w:tplc="94BA2B06">
      <w:start w:val="1"/>
      <w:numFmt w:val="bullet"/>
      <w:lvlText w:val="○"/>
      <w:lvlJc w:val="left"/>
      <w:pPr>
        <w:ind w:left="1440" w:hanging="360"/>
      </w:pPr>
    </w:lvl>
    <w:lvl w:ilvl="2" w:tplc="D8B89A0A">
      <w:start w:val="1"/>
      <w:numFmt w:val="bullet"/>
      <w:lvlText w:val="■"/>
      <w:lvlJc w:val="left"/>
      <w:pPr>
        <w:ind w:left="2160" w:hanging="360"/>
      </w:pPr>
    </w:lvl>
    <w:lvl w:ilvl="3" w:tplc="DC261B84">
      <w:start w:val="1"/>
      <w:numFmt w:val="bullet"/>
      <w:lvlText w:val="●"/>
      <w:lvlJc w:val="left"/>
      <w:pPr>
        <w:ind w:left="2880" w:hanging="360"/>
      </w:pPr>
    </w:lvl>
    <w:lvl w:ilvl="4" w:tplc="F732C118">
      <w:start w:val="1"/>
      <w:numFmt w:val="bullet"/>
      <w:lvlText w:val="○"/>
      <w:lvlJc w:val="left"/>
      <w:pPr>
        <w:ind w:left="3600" w:hanging="360"/>
      </w:pPr>
    </w:lvl>
    <w:lvl w:ilvl="5" w:tplc="72524122">
      <w:start w:val="1"/>
      <w:numFmt w:val="bullet"/>
      <w:lvlText w:val="■"/>
      <w:lvlJc w:val="left"/>
      <w:pPr>
        <w:ind w:left="4320" w:hanging="360"/>
      </w:pPr>
    </w:lvl>
    <w:lvl w:ilvl="6" w:tplc="1E76FCE0">
      <w:start w:val="1"/>
      <w:numFmt w:val="bullet"/>
      <w:lvlText w:val="●"/>
      <w:lvlJc w:val="left"/>
      <w:pPr>
        <w:ind w:left="5040" w:hanging="360"/>
      </w:pPr>
    </w:lvl>
    <w:lvl w:ilvl="7" w:tplc="EA58E966">
      <w:start w:val="1"/>
      <w:numFmt w:val="bullet"/>
      <w:lvlText w:val="●"/>
      <w:lvlJc w:val="left"/>
      <w:pPr>
        <w:ind w:left="5760" w:hanging="360"/>
      </w:pPr>
    </w:lvl>
    <w:lvl w:ilvl="8" w:tplc="84AE8F08">
      <w:start w:val="1"/>
      <w:numFmt w:val="bullet"/>
      <w:lvlText w:val="●"/>
      <w:lvlJc w:val="left"/>
      <w:pPr>
        <w:ind w:left="6480" w:hanging="360"/>
      </w:pPr>
    </w:lvl>
  </w:abstractNum>
  <w:abstractNum w:abstractNumId="2" w15:restartNumberingAfterBreak="0">
    <w:nsid w:val="293C13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2A80BB3"/>
    <w:multiLevelType w:val="hybridMultilevel"/>
    <w:tmpl w:val="FEA0E058"/>
    <w:lvl w:ilvl="0" w:tplc="D47668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941406"/>
    <w:multiLevelType w:val="multilevel"/>
    <w:tmpl w:val="0409001F"/>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6B210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2880DCE"/>
    <w:multiLevelType w:val="multilevel"/>
    <w:tmpl w:val="5664B0AA"/>
    <w:lvl w:ilvl="0">
      <w:start w:val="1"/>
      <w:numFmt w:val="decimal"/>
      <w:lvlText w:val="%1."/>
      <w:lvlJc w:val="left"/>
      <w:pPr>
        <w:ind w:left="720" w:hanging="360"/>
      </w:pPr>
    </w:lvl>
    <w:lvl w:ilvl="1">
      <w:start w:val="1"/>
      <w:numFmt w:val="decimal"/>
      <w:isLgl/>
      <w:lvlText w:val="%1.%2"/>
      <w:lvlJc w:val="left"/>
      <w:pPr>
        <w:ind w:left="760" w:hanging="40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080" w:hanging="720"/>
      </w:pPr>
      <w:rPr>
        <w:rFonts w:hint="default"/>
        <w:b/>
        <w:i/>
      </w:rPr>
    </w:lvl>
    <w:lvl w:ilvl="4">
      <w:start w:val="1"/>
      <w:numFmt w:val="decimal"/>
      <w:isLgl/>
      <w:lvlText w:val="%1.%2.%3.%4.%5"/>
      <w:lvlJc w:val="left"/>
      <w:pPr>
        <w:ind w:left="1440" w:hanging="1080"/>
      </w:pPr>
      <w:rPr>
        <w:rFonts w:hint="default"/>
        <w:b/>
        <w:i/>
      </w:rPr>
    </w:lvl>
    <w:lvl w:ilvl="5">
      <w:start w:val="1"/>
      <w:numFmt w:val="decimal"/>
      <w:isLgl/>
      <w:lvlText w:val="%1.%2.%3.%4.%5.%6"/>
      <w:lvlJc w:val="left"/>
      <w:pPr>
        <w:ind w:left="1800" w:hanging="1440"/>
      </w:pPr>
      <w:rPr>
        <w:rFonts w:hint="default"/>
        <w:b/>
        <w:i/>
      </w:rPr>
    </w:lvl>
    <w:lvl w:ilvl="6">
      <w:start w:val="1"/>
      <w:numFmt w:val="decimal"/>
      <w:isLgl/>
      <w:lvlText w:val="%1.%2.%3.%4.%5.%6.%7"/>
      <w:lvlJc w:val="left"/>
      <w:pPr>
        <w:ind w:left="1800" w:hanging="1440"/>
      </w:pPr>
      <w:rPr>
        <w:rFonts w:hint="default"/>
        <w:b/>
        <w:i/>
      </w:rPr>
    </w:lvl>
    <w:lvl w:ilvl="7">
      <w:start w:val="1"/>
      <w:numFmt w:val="decimal"/>
      <w:isLgl/>
      <w:lvlText w:val="%1.%2.%3.%4.%5.%6.%7.%8"/>
      <w:lvlJc w:val="left"/>
      <w:pPr>
        <w:ind w:left="2160" w:hanging="1800"/>
      </w:pPr>
      <w:rPr>
        <w:rFonts w:hint="default"/>
        <w:b/>
        <w:i/>
      </w:rPr>
    </w:lvl>
    <w:lvl w:ilvl="8">
      <w:start w:val="1"/>
      <w:numFmt w:val="decimal"/>
      <w:isLgl/>
      <w:lvlText w:val="%1.%2.%3.%4.%5.%6.%7.%8.%9"/>
      <w:lvlJc w:val="left"/>
      <w:pPr>
        <w:ind w:left="2160" w:hanging="1800"/>
      </w:pPr>
      <w:rPr>
        <w:rFonts w:hint="default"/>
        <w:b/>
        <w:i/>
      </w:rPr>
    </w:lvl>
  </w:abstractNum>
  <w:abstractNum w:abstractNumId="7" w15:restartNumberingAfterBreak="0">
    <w:nsid w:val="74890B8C"/>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75E80F65"/>
    <w:multiLevelType w:val="multilevel"/>
    <w:tmpl w:val="821264F4"/>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7DB73256"/>
    <w:multiLevelType w:val="multilevel"/>
    <w:tmpl w:val="B47687F0"/>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ED800C2"/>
    <w:multiLevelType w:val="hybridMultilevel"/>
    <w:tmpl w:val="82E4F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559687">
    <w:abstractNumId w:val="1"/>
    <w:lvlOverride w:ilvl="0">
      <w:startOverride w:val="1"/>
    </w:lvlOverride>
  </w:num>
  <w:num w:numId="2" w16cid:durableId="542062884">
    <w:abstractNumId w:val="3"/>
  </w:num>
  <w:num w:numId="3" w16cid:durableId="1851916927">
    <w:abstractNumId w:val="6"/>
  </w:num>
  <w:num w:numId="4" w16cid:durableId="1473207971">
    <w:abstractNumId w:val="5"/>
  </w:num>
  <w:num w:numId="5" w16cid:durableId="460805907">
    <w:abstractNumId w:val="0"/>
  </w:num>
  <w:num w:numId="6" w16cid:durableId="1671524569">
    <w:abstractNumId w:val="4"/>
  </w:num>
  <w:num w:numId="7" w16cid:durableId="190999426">
    <w:abstractNumId w:val="2"/>
  </w:num>
  <w:num w:numId="8" w16cid:durableId="1043361273">
    <w:abstractNumId w:val="8"/>
  </w:num>
  <w:num w:numId="9" w16cid:durableId="1240016057">
    <w:abstractNumId w:val="9"/>
  </w:num>
  <w:num w:numId="10" w16cid:durableId="1103009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33339813">
    <w:abstractNumId w:val="7"/>
  </w:num>
  <w:num w:numId="12" w16cid:durableId="4587870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ania Pouli">
    <w15:presenceInfo w15:providerId="Windows Live" w15:userId="58b145965acaecd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075"/>
    <w:rsid w:val="00012BF7"/>
    <w:rsid w:val="00032077"/>
    <w:rsid w:val="00061E72"/>
    <w:rsid w:val="000643D4"/>
    <w:rsid w:val="00082264"/>
    <w:rsid w:val="000B259B"/>
    <w:rsid w:val="001261F7"/>
    <w:rsid w:val="001441D2"/>
    <w:rsid w:val="001642C2"/>
    <w:rsid w:val="00180CDB"/>
    <w:rsid w:val="001C724A"/>
    <w:rsid w:val="001F4CEB"/>
    <w:rsid w:val="002203A8"/>
    <w:rsid w:val="002254E8"/>
    <w:rsid w:val="00273C47"/>
    <w:rsid w:val="00277E9E"/>
    <w:rsid w:val="00287856"/>
    <w:rsid w:val="002A7D43"/>
    <w:rsid w:val="002C2CC4"/>
    <w:rsid w:val="002E0F3B"/>
    <w:rsid w:val="00314EA5"/>
    <w:rsid w:val="00340D3D"/>
    <w:rsid w:val="00350111"/>
    <w:rsid w:val="00396E73"/>
    <w:rsid w:val="00406382"/>
    <w:rsid w:val="00455251"/>
    <w:rsid w:val="00455F90"/>
    <w:rsid w:val="00457075"/>
    <w:rsid w:val="00484776"/>
    <w:rsid w:val="004C0F05"/>
    <w:rsid w:val="004C221D"/>
    <w:rsid w:val="004C4FA5"/>
    <w:rsid w:val="005023CF"/>
    <w:rsid w:val="00506693"/>
    <w:rsid w:val="00563686"/>
    <w:rsid w:val="00566A3F"/>
    <w:rsid w:val="00590559"/>
    <w:rsid w:val="00596170"/>
    <w:rsid w:val="005B228E"/>
    <w:rsid w:val="005D5E2A"/>
    <w:rsid w:val="005F2306"/>
    <w:rsid w:val="005F3CBC"/>
    <w:rsid w:val="006353E2"/>
    <w:rsid w:val="006434A4"/>
    <w:rsid w:val="00653B80"/>
    <w:rsid w:val="00673BE6"/>
    <w:rsid w:val="006A20CA"/>
    <w:rsid w:val="006C0109"/>
    <w:rsid w:val="006C0958"/>
    <w:rsid w:val="006E14F9"/>
    <w:rsid w:val="006F026D"/>
    <w:rsid w:val="007125BE"/>
    <w:rsid w:val="0074438C"/>
    <w:rsid w:val="00747E08"/>
    <w:rsid w:val="007962E6"/>
    <w:rsid w:val="007B00D1"/>
    <w:rsid w:val="007B4D1B"/>
    <w:rsid w:val="007C0735"/>
    <w:rsid w:val="007C4645"/>
    <w:rsid w:val="007E07D1"/>
    <w:rsid w:val="007F36BF"/>
    <w:rsid w:val="00830C4E"/>
    <w:rsid w:val="00835C13"/>
    <w:rsid w:val="00856806"/>
    <w:rsid w:val="0087381C"/>
    <w:rsid w:val="0087769A"/>
    <w:rsid w:val="00894D50"/>
    <w:rsid w:val="008D780B"/>
    <w:rsid w:val="00935479"/>
    <w:rsid w:val="00980CD8"/>
    <w:rsid w:val="0098648C"/>
    <w:rsid w:val="009866F9"/>
    <w:rsid w:val="009A6B30"/>
    <w:rsid w:val="009D2882"/>
    <w:rsid w:val="009D2EC3"/>
    <w:rsid w:val="009E138F"/>
    <w:rsid w:val="00A24205"/>
    <w:rsid w:val="00A54621"/>
    <w:rsid w:val="00A60BD9"/>
    <w:rsid w:val="00A651DE"/>
    <w:rsid w:val="00A87AFB"/>
    <w:rsid w:val="00A91266"/>
    <w:rsid w:val="00AB3755"/>
    <w:rsid w:val="00AD1421"/>
    <w:rsid w:val="00AD2E61"/>
    <w:rsid w:val="00AE6E7E"/>
    <w:rsid w:val="00B5393C"/>
    <w:rsid w:val="00B624C9"/>
    <w:rsid w:val="00B63DFE"/>
    <w:rsid w:val="00B646CA"/>
    <w:rsid w:val="00B64CB8"/>
    <w:rsid w:val="00B760E0"/>
    <w:rsid w:val="00B7703C"/>
    <w:rsid w:val="00B800BC"/>
    <w:rsid w:val="00B82026"/>
    <w:rsid w:val="00BA5565"/>
    <w:rsid w:val="00BC6586"/>
    <w:rsid w:val="00C265AA"/>
    <w:rsid w:val="00C61A0C"/>
    <w:rsid w:val="00C950F8"/>
    <w:rsid w:val="00CD697D"/>
    <w:rsid w:val="00D477A9"/>
    <w:rsid w:val="00D6782D"/>
    <w:rsid w:val="00D77E90"/>
    <w:rsid w:val="00D826FB"/>
    <w:rsid w:val="00D91A77"/>
    <w:rsid w:val="00DD7735"/>
    <w:rsid w:val="00DF4219"/>
    <w:rsid w:val="00E26E5A"/>
    <w:rsid w:val="00E47AE6"/>
    <w:rsid w:val="00E8650E"/>
    <w:rsid w:val="00EA0373"/>
    <w:rsid w:val="00EB69CC"/>
    <w:rsid w:val="00ED50A0"/>
    <w:rsid w:val="00EF7082"/>
    <w:rsid w:val="00F16850"/>
    <w:rsid w:val="00F44379"/>
    <w:rsid w:val="00F53B81"/>
    <w:rsid w:val="00F87BAB"/>
    <w:rsid w:val="00FD2DE1"/>
    <w:rsid w:val="00FD37F0"/>
    <w:rsid w:val="00FD4EA8"/>
    <w:rsid w:val="00FF6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BB208"/>
  <w15:docId w15:val="{1EC3BBF5-C675-EB41-B46A-C3E428D23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E5A"/>
    <w:pPr>
      <w:spacing w:after="160" w:line="480" w:lineRule="auto"/>
      <w:jc w:val="both"/>
    </w:pPr>
  </w:style>
  <w:style w:type="paragraph" w:styleId="Heading1">
    <w:name w:val="heading 1"/>
    <w:uiPriority w:val="9"/>
    <w:qFormat/>
    <w:rsid w:val="0087769A"/>
    <w:pPr>
      <w:numPr>
        <w:numId w:val="9"/>
      </w:numPr>
      <w:spacing w:before="360" w:after="160"/>
      <w:outlineLvl w:val="0"/>
    </w:pPr>
    <w:rPr>
      <w:b/>
      <w:bCs/>
      <w:color w:val="2E74B5"/>
      <w:sz w:val="32"/>
      <w:szCs w:val="32"/>
    </w:rPr>
  </w:style>
  <w:style w:type="paragraph" w:styleId="Heading2">
    <w:name w:val="heading 2"/>
    <w:uiPriority w:val="9"/>
    <w:unhideWhenUsed/>
    <w:qFormat/>
    <w:rsid w:val="0087769A"/>
    <w:pPr>
      <w:numPr>
        <w:ilvl w:val="1"/>
        <w:numId w:val="9"/>
      </w:numPr>
      <w:spacing w:before="240" w:after="120"/>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9866F9"/>
  </w:style>
  <w:style w:type="numbering" w:customStyle="1" w:styleId="CurrentList1">
    <w:name w:val="Current List1"/>
    <w:uiPriority w:val="99"/>
    <w:rsid w:val="00AD1421"/>
    <w:pPr>
      <w:numPr>
        <w:numId w:val="6"/>
      </w:numPr>
    </w:pPr>
  </w:style>
  <w:style w:type="numbering" w:customStyle="1" w:styleId="CurrentList2">
    <w:name w:val="Current List2"/>
    <w:uiPriority w:val="99"/>
    <w:rsid w:val="00A651DE"/>
    <w:pPr>
      <w:numPr>
        <w:numId w:val="8"/>
      </w:numPr>
    </w:pPr>
  </w:style>
  <w:style w:type="numbering" w:customStyle="1" w:styleId="CurrentList3">
    <w:name w:val="Current List3"/>
    <w:uiPriority w:val="99"/>
    <w:rsid w:val="0087769A"/>
    <w:pPr>
      <w:numPr>
        <w:numId w:val="11"/>
      </w:numPr>
    </w:pPr>
  </w:style>
  <w:style w:type="paragraph" w:styleId="Bibliography">
    <w:name w:val="Bibliography"/>
    <w:basedOn w:val="Normal"/>
    <w:next w:val="Normal"/>
    <w:uiPriority w:val="37"/>
    <w:unhideWhenUsed/>
    <w:rsid w:val="00563686"/>
    <w:pPr>
      <w:tabs>
        <w:tab w:val="left" w:pos="500"/>
      </w:tabs>
      <w:spacing w:after="0" w:line="240" w:lineRule="auto"/>
      <w:ind w:left="504" w:hanging="504"/>
    </w:pPr>
  </w:style>
  <w:style w:type="paragraph" w:styleId="Caption">
    <w:name w:val="caption"/>
    <w:basedOn w:val="Normal"/>
    <w:next w:val="Normal"/>
    <w:uiPriority w:val="35"/>
    <w:unhideWhenUsed/>
    <w:qFormat/>
    <w:rsid w:val="000643D4"/>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012BF7"/>
    <w:rPr>
      <w:sz w:val="16"/>
      <w:szCs w:val="16"/>
    </w:rPr>
  </w:style>
  <w:style w:type="paragraph" w:styleId="CommentText">
    <w:name w:val="annotation text"/>
    <w:basedOn w:val="Normal"/>
    <w:link w:val="CommentTextChar"/>
    <w:uiPriority w:val="99"/>
    <w:semiHidden/>
    <w:unhideWhenUsed/>
    <w:rsid w:val="00012BF7"/>
    <w:pPr>
      <w:spacing w:line="240" w:lineRule="auto"/>
    </w:pPr>
  </w:style>
  <w:style w:type="character" w:customStyle="1" w:styleId="CommentTextChar">
    <w:name w:val="Comment Text Char"/>
    <w:basedOn w:val="DefaultParagraphFont"/>
    <w:link w:val="CommentText"/>
    <w:uiPriority w:val="99"/>
    <w:semiHidden/>
    <w:rsid w:val="00012BF7"/>
  </w:style>
  <w:style w:type="paragraph" w:styleId="CommentSubject">
    <w:name w:val="annotation subject"/>
    <w:basedOn w:val="CommentText"/>
    <w:next w:val="CommentText"/>
    <w:link w:val="CommentSubjectChar"/>
    <w:uiPriority w:val="99"/>
    <w:semiHidden/>
    <w:unhideWhenUsed/>
    <w:rsid w:val="00012BF7"/>
    <w:rPr>
      <w:b/>
      <w:bCs/>
    </w:rPr>
  </w:style>
  <w:style w:type="character" w:customStyle="1" w:styleId="CommentSubjectChar">
    <w:name w:val="Comment Subject Char"/>
    <w:basedOn w:val="CommentTextChar"/>
    <w:link w:val="CommentSubject"/>
    <w:uiPriority w:val="99"/>
    <w:semiHidden/>
    <w:rsid w:val="00012BF7"/>
    <w:rPr>
      <w:b/>
      <w:bCs/>
    </w:rPr>
  </w:style>
  <w:style w:type="table" w:styleId="LightGrid-Accent1">
    <w:name w:val="Light Grid Accent 1"/>
    <w:basedOn w:val="TableNormal"/>
    <w:uiPriority w:val="62"/>
    <w:rsid w:val="005B228E"/>
    <w:rPr>
      <w:rFonts w:asciiTheme="minorHAnsi" w:eastAsiaTheme="minorEastAsia" w:hAnsiTheme="minorHAnsi" w:cstheme="minorBidi"/>
      <w:sz w:val="22"/>
      <w:szCs w:val="22"/>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87C81-8A3A-9748-8142-D04374EFF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17</Pages>
  <Words>14033</Words>
  <Characters>81113</Characters>
  <Application>Microsoft Office Word</Application>
  <DocSecurity>0</DocSecurity>
  <Lines>1423</Lines>
  <Paragraphs>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Tania Pouli</cp:lastModifiedBy>
  <cp:revision>75</cp:revision>
  <cp:lastPrinted>2026-09-18T07:09:00Z</cp:lastPrinted>
  <dcterms:created xsi:type="dcterms:W3CDTF">2026-08-05T08:51:00Z</dcterms:created>
  <dcterms:modified xsi:type="dcterms:W3CDTF">2026-09-18T09:15:00Z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id="aixAJdT1"/&gt;&lt;style id="http://www.zotero.org/styles/ieee" locale="en-US" hasBibliography="1" bibliographyStyleHasBeenSet="1"/&gt;&lt;prefs&gt;&lt;pref name="fieldType" value="Field"/&gt;&lt;/prefs&gt;&lt;/data&gt;</vt:lpwstr>
  </property>
</Properties>
</file>