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5B24" w14:textId="77777777" w:rsidR="008C4D12" w:rsidRDefault="008C4D12" w:rsidP="008C4D12">
      <w:pPr>
        <w:pStyle w:val="Header"/>
        <w:jc w:val="center"/>
      </w:pPr>
      <w:r>
        <w:rPr>
          <w:rFonts w:ascii="Avenir Next LT Pro Light" w:hAnsi="Avenir Next LT Pro Light"/>
          <w:noProof/>
        </w:rPr>
        <w:drawing>
          <wp:inline distT="0" distB="0" distL="0" distR="0" wp14:anchorId="66356418" wp14:editId="294DDBC4">
            <wp:extent cx="1592011" cy="1312333"/>
            <wp:effectExtent l="0" t="0" r="0" b="0"/>
            <wp:docPr id="1565758232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58232" name="Picture 1" descr="A black and white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200" cy="132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7800" w14:textId="77777777" w:rsid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76E60301" w14:textId="77777777" w:rsid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1EA64428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Acquisition Criteria &amp; Search Mandate</w:t>
      </w:r>
    </w:p>
    <w:p w14:paraId="6B9183C0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4878590E" w14:textId="43531AB5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1. What We Are Doing</w:t>
      </w:r>
    </w:p>
    <w:p w14:paraId="4CC07321" w14:textId="20F15E59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Greenwich &amp; Barrow is acquiring one exceptional, privately owned business where the owner is seeking a thoughtful transition and long-term steward.</w:t>
      </w:r>
      <w:r w:rsidR="007473DC">
        <w:rPr>
          <w:rFonts w:ascii="Avenir Book" w:hAnsi="Avenir Book"/>
        </w:rPr>
        <w:t xml:space="preserve"> </w:t>
      </w:r>
      <w:r w:rsidRPr="008C4D12">
        <w:rPr>
          <w:rFonts w:ascii="Avenir Book" w:hAnsi="Avenir Book"/>
        </w:rPr>
        <w:t>This is a traditional search fund acquisition, not a roll-up or minority investment strategy.</w:t>
      </w:r>
    </w:p>
    <w:p w14:paraId="0E0D96F4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3A64B993" w14:textId="023BECFA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2. Transaction Profile</w:t>
      </w:r>
    </w:p>
    <w:p w14:paraId="45301950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Business Type: B2B or B2B2C only</w:t>
      </w:r>
    </w:p>
    <w:p w14:paraId="6147F4E4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EBITDA: $2–5M (flexible slightly above for exceptional quality)</w:t>
      </w:r>
    </w:p>
    <w:p w14:paraId="208ABF13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Revenue: $10–50M</w:t>
      </w:r>
    </w:p>
    <w:p w14:paraId="05D0F321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Ownership: Founder-owned or closely held</w:t>
      </w:r>
    </w:p>
    <w:p w14:paraId="3C0BE772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Structure: Majority or full acquisition</w:t>
      </w:r>
    </w:p>
    <w:p w14:paraId="7041D456" w14:textId="25769FE8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Geography: United States (NY / Northeast preferred but not required)</w:t>
      </w:r>
    </w:p>
    <w:p w14:paraId="287BDF21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30828585" w14:textId="4FFED30A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3. Owner Profile</w:t>
      </w:r>
    </w:p>
    <w:p w14:paraId="1A490A52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We are particularly interested in businesses where:</w:t>
      </w:r>
    </w:p>
    <w:p w14:paraId="7F1DBECE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Owner is actively involved today</w:t>
      </w:r>
    </w:p>
    <w:p w14:paraId="332DEEEE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Owner is thinking about succession (1–</w:t>
      </w:r>
      <w:proofErr w:type="gramStart"/>
      <w:r w:rsidRPr="008C4D12">
        <w:rPr>
          <w:rFonts w:ascii="Avenir Book" w:hAnsi="Avenir Book"/>
        </w:rPr>
        <w:t>5 year</w:t>
      </w:r>
      <w:proofErr w:type="gramEnd"/>
      <w:r w:rsidRPr="008C4D12">
        <w:rPr>
          <w:rFonts w:ascii="Avenir Book" w:hAnsi="Avenir Book"/>
        </w:rPr>
        <w:t xml:space="preserve"> horizon)</w:t>
      </w:r>
    </w:p>
    <w:p w14:paraId="0433F150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Owner values legacy, continuity, and employee stability</w:t>
      </w:r>
    </w:p>
    <w:p w14:paraId="646EAEC5" w14:textId="2A635EEE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No requirement that the owner fully exits on Day 1</w:t>
      </w:r>
    </w:p>
    <w:p w14:paraId="0533AE49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2AB1DD85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4. Business Characteristics We Like</w:t>
      </w:r>
    </w:p>
    <w:p w14:paraId="048BF73C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Predictable or repeat revenue</w:t>
      </w:r>
    </w:p>
    <w:p w14:paraId="089869F4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Mission-critical products or services</w:t>
      </w:r>
    </w:p>
    <w:p w14:paraId="5A256F1C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Diversified customer base</w:t>
      </w:r>
    </w:p>
    <w:p w14:paraId="69246B39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Strong unit economics</w:t>
      </w:r>
    </w:p>
    <w:p w14:paraId="353252AF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Opportunity for professionalization, systems, or light tech enablement</w:t>
      </w:r>
    </w:p>
    <w:p w14:paraId="669AC968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Asset-light preferred</w:t>
      </w:r>
    </w:p>
    <w:p w14:paraId="59F4B888" w14:textId="70AAB7F8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1C5818CB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5. Industries of Interest (Current Focus)</w:t>
      </w:r>
    </w:p>
    <w:p w14:paraId="77EB02E8" w14:textId="7DF30484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lastRenderedPageBreak/>
        <w:t>We are industry-selective, not industry-exclusive. Current focus areas include:</w:t>
      </w:r>
    </w:p>
    <w:p w14:paraId="0DDB7F50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Primary Focus</w:t>
      </w:r>
    </w:p>
    <w:p w14:paraId="38AFCB4C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Software / Tech-Enabled Services (vertical SaaS, workflow tools)</w:t>
      </w:r>
    </w:p>
    <w:p w14:paraId="4B16F508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Business Services (compliance, infrastructure, outsourced functions)</w:t>
      </w:r>
    </w:p>
    <w:p w14:paraId="4AC30641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Healthcare Services (non-physician, non-provider owned)</w:t>
      </w:r>
    </w:p>
    <w:p w14:paraId="36D3B6FE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731FFDC5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Secondary / Opportunistic</w:t>
      </w:r>
    </w:p>
    <w:p w14:paraId="2D57640E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Specialty services supporting HNW individuals or enterprises</w:t>
      </w:r>
    </w:p>
    <w:p w14:paraId="0CA63FBC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Insurance-adjacent or risk-management services</w:t>
      </w:r>
    </w:p>
    <w:p w14:paraId="60E7D02F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Other “boring but essential” service businesses</w:t>
      </w:r>
    </w:p>
    <w:p w14:paraId="382A8074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6B1E9365" w14:textId="73736BA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6. Explicit Exclusions (Please Do Not Send)</w:t>
      </w:r>
    </w:p>
    <w:p w14:paraId="0F097691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VC-backed or PE-backed companies</w:t>
      </w:r>
    </w:p>
    <w:p w14:paraId="7916494D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Public companies or subsidiaries</w:t>
      </w:r>
    </w:p>
    <w:p w14:paraId="67070AC1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Franchises</w:t>
      </w:r>
    </w:p>
    <w:p w14:paraId="14346AA7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Consumer retail / DTC</w:t>
      </w:r>
    </w:p>
    <w:p w14:paraId="39EC48A8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Restaurants, hospitality, nightlife</w:t>
      </w:r>
    </w:p>
    <w:p w14:paraId="38AC3384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Construction or labor-heavy field services</w:t>
      </w:r>
    </w:p>
    <w:p w14:paraId="41412AAA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Capital-intensive manufacturing</w:t>
      </w:r>
    </w:p>
    <w:p w14:paraId="7C0EA22E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Real estate-dependent operating companies</w:t>
      </w:r>
    </w:p>
    <w:p w14:paraId="5870CA87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779A5599" w14:textId="4DB14B7C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7. How to Engage Us</w:t>
      </w:r>
    </w:p>
    <w:p w14:paraId="76D2B7EE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We welcome direct introductions to owners</w:t>
      </w:r>
    </w:p>
    <w:p w14:paraId="0CE70E24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Intermediaries may send opportunities directly</w:t>
      </w:r>
    </w:p>
    <w:p w14:paraId="1716251E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Confidentiality respected at all stages</w:t>
      </w:r>
    </w:p>
    <w:p w14:paraId="479A9F8D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ab/>
        <w:t>•</w:t>
      </w:r>
      <w:r w:rsidRPr="008C4D12">
        <w:rPr>
          <w:rFonts w:ascii="Avenir Book" w:hAnsi="Avenir Book"/>
        </w:rPr>
        <w:tab/>
        <w:t>We move decisively when a business fits our mandate</w:t>
      </w:r>
    </w:p>
    <w:p w14:paraId="11E7D225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17446842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8. About the Principal</w:t>
      </w:r>
    </w:p>
    <w:p w14:paraId="366060A7" w14:textId="77777777" w:rsidR="008C4D12" w:rsidRPr="008C4D12" w:rsidRDefault="008C4D12" w:rsidP="008C4D12">
      <w:pPr>
        <w:spacing w:after="0" w:line="240" w:lineRule="auto"/>
        <w:rPr>
          <w:rFonts w:ascii="Avenir Book" w:hAnsi="Avenir Book"/>
        </w:rPr>
      </w:pPr>
    </w:p>
    <w:p w14:paraId="7F6ECF3E" w14:textId="24928D4B" w:rsidR="002E0610" w:rsidRPr="008C4D12" w:rsidRDefault="008C4D12" w:rsidP="008C4D12">
      <w:pPr>
        <w:spacing w:after="0" w:line="240" w:lineRule="auto"/>
        <w:rPr>
          <w:rFonts w:ascii="Avenir Book" w:hAnsi="Avenir Book"/>
        </w:rPr>
      </w:pPr>
      <w:r w:rsidRPr="008C4D12">
        <w:rPr>
          <w:rFonts w:ascii="Avenir Book" w:hAnsi="Avenir Book"/>
        </w:rPr>
        <w:t>Kay Schneider will serve as full-time CEO post-acquisition, backed by experienced investors and operators.</w:t>
      </w:r>
      <w:r w:rsidR="007473DC">
        <w:rPr>
          <w:rFonts w:ascii="Avenir Book" w:hAnsi="Avenir Book"/>
        </w:rPr>
        <w:t xml:space="preserve">  </w:t>
      </w:r>
      <w:r w:rsidRPr="008C4D12">
        <w:rPr>
          <w:rFonts w:ascii="Avenir Book" w:hAnsi="Avenir Book"/>
        </w:rPr>
        <w:t>This is a single-deal, long-term ownership strategy.</w:t>
      </w:r>
    </w:p>
    <w:sectPr w:rsidR="002E0610" w:rsidRPr="008C4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 LT Pro Light">
    <w:panose1 w:val="020B0304020202020204"/>
    <w:charset w:val="4D"/>
    <w:family w:val="swiss"/>
    <w:pitch w:val="variable"/>
    <w:sig w:usb0="A00000EF" w:usb1="5000204B" w:usb2="00000000" w:usb3="00000000" w:csb0="00000093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12"/>
    <w:rsid w:val="000262BB"/>
    <w:rsid w:val="00191C1F"/>
    <w:rsid w:val="002E0610"/>
    <w:rsid w:val="0064029E"/>
    <w:rsid w:val="007473DC"/>
    <w:rsid w:val="00804F3D"/>
    <w:rsid w:val="008C4D12"/>
    <w:rsid w:val="00A37251"/>
    <w:rsid w:val="00C121A8"/>
    <w:rsid w:val="00E4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D6E2"/>
  <w15:chartTrackingRefBased/>
  <w15:docId w15:val="{8325DB86-FAA3-B34E-A5CB-CFA0BAEC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4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311</Words>
  <Characters>2090</Characters>
  <Application>Microsoft Office Word</Application>
  <DocSecurity>0</DocSecurity>
  <Lines>67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Sch</dc:creator>
  <cp:keywords/>
  <dc:description/>
  <cp:lastModifiedBy>K Sch</cp:lastModifiedBy>
  <cp:revision>3</cp:revision>
  <dcterms:created xsi:type="dcterms:W3CDTF">2026-02-11T02:20:00Z</dcterms:created>
  <dcterms:modified xsi:type="dcterms:W3CDTF">2026-03-22T11:29:00Z</dcterms:modified>
</cp:coreProperties>
</file>