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THE PRIVATE FAMILY OFFICE</w:t>
      </w:r>
    </w:p>
    <w:p>
      <w:r>
        <w:t>THE MODERN HOME</w:t>
      </w:r>
    </w:p>
    <w:p>
      <w:pPr>
        <w:pStyle w:val="Subtitle"/>
      </w:pPr>
      <w:r>
        <w:t>RISK &amp; PROTECTION / IDENTITY DOCUMENTS</w:t>
      </w:r>
    </w:p>
    <w:p>
      <w:pPr>
        <w:pStyle w:val="Heading1"/>
      </w:pPr>
      <w:r>
        <w:t>Identity Documents Checklist</w:t>
      </w:r>
    </w:p>
    <w:p>
      <w:r>
        <w:t>A reference list for gathering the identity records that establish who each person is and how the household is legally connected.</w:t>
      </w:r>
    </w:p>
    <w:p>
      <w:r>
        <w:t>Secure storage: keep the original or current copy in a protected household document organizer. Italic timing shows review rhythm.</w:t>
      </w:r>
    </w:p>
    <w:p>
      <w:pPr>
        <w:pStyle w:val="Heading2"/>
      </w:pPr>
      <w:r>
        <w:t>Documents You Receive or Create Once</w:t>
      </w:r>
    </w:p>
    <w:p>
      <w:pPr>
        <w:tabs>
          <w:tab w:val="left" w:pos="4320"/>
        </w:tabs>
      </w:pPr>
      <w:r>
        <w:t>☐ Birth certificates [secure storage]</w:t>
      </w:r>
      <w:r>
        <w:rPr>
          <w:i/>
          <w:color w:val="9E7D6F"/>
        </w:rPr>
        <w:tab/>
        <w:t>annually</w:t>
      </w:r>
    </w:p>
    <w:p>
      <w:pPr>
        <w:tabs>
          <w:tab w:val="left" w:pos="4320"/>
        </w:tabs>
      </w:pPr>
      <w:r>
        <w:t>☐ Social Security cards [secure storage]</w:t>
      </w:r>
      <w:r>
        <w:rPr>
          <w:i/>
          <w:color w:val="9E7D6F"/>
        </w:rPr>
        <w:tab/>
        <w:t>annually</w:t>
      </w:r>
    </w:p>
    <w:p>
      <w:pPr>
        <w:tabs>
          <w:tab w:val="left" w:pos="4320"/>
        </w:tabs>
      </w:pPr>
      <w:r>
        <w:t>☐ Marriage certificates [secure storage]</w:t>
      </w:r>
      <w:r>
        <w:rPr>
          <w:i/>
          <w:color w:val="9E7D6F"/>
        </w:rPr>
        <w:tab/>
        <w:t>life event</w:t>
      </w:r>
    </w:p>
    <w:p>
      <w:pPr>
        <w:tabs>
          <w:tab w:val="left" w:pos="4320"/>
        </w:tabs>
      </w:pPr>
      <w:r>
        <w:t>☐ Divorce decrees or custody agreements [secure storage]</w:t>
      </w:r>
      <w:r>
        <w:rPr>
          <w:i/>
          <w:color w:val="9E7D6F"/>
        </w:rPr>
        <w:tab/>
        <w:t>life event</w:t>
      </w:r>
    </w:p>
    <w:p>
      <w:pPr>
        <w:tabs>
          <w:tab w:val="left" w:pos="4320"/>
        </w:tabs>
      </w:pPr>
      <w:r>
        <w:t>☐ Adoption records [secure storage]</w:t>
      </w:r>
      <w:r>
        <w:rPr>
          <w:i/>
          <w:color w:val="9E7D6F"/>
        </w:rPr>
        <w:tab/>
        <w:t>life event</w:t>
      </w:r>
    </w:p>
    <w:p>
      <w:pPr>
        <w:tabs>
          <w:tab w:val="left" w:pos="4320"/>
        </w:tabs>
      </w:pPr>
      <w:r>
        <w:t>☐ Citizenship certificates [secure storage]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Naturalization records [secure storage]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Military discharge papers, if relevant [secure storage]</w:t>
      </w:r>
      <w:r>
        <w:rPr>
          <w:i/>
          <w:color w:val="9E7D6F"/>
        </w:rPr>
        <w:tab/>
        <w:t>annually</w:t>
      </w:r>
    </w:p>
    <w:p>
      <w:pPr>
        <w:pStyle w:val="Heading2"/>
      </w:pPr>
      <w:r>
        <w:t>Documents You Need to Renew or Keep Current</w:t>
      </w:r>
    </w:p>
    <w:p>
      <w:pPr>
        <w:tabs>
          <w:tab w:val="left" w:pos="4320"/>
        </w:tabs>
      </w:pPr>
      <w:r>
        <w:t>☐ Passports [secure storage]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Driver licenses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State IDs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Immigration documents [secure storage]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Work authorization documents [secure storage]</w:t>
      </w:r>
      <w:r>
        <w:rPr>
          <w:i/>
          <w:color w:val="9E7D6F"/>
        </w:rPr>
        <w:tab/>
        <w:t>multiyear</w:t>
      </w:r>
    </w:p>
    <w:p>
      <w:pPr>
        <w:tabs>
          <w:tab w:val="left" w:pos="4320"/>
        </w:tabs>
      </w:pPr>
      <w:r>
        <w:t>☐ Health insurance cards</w:t>
      </w:r>
      <w:r>
        <w:rPr>
          <w:i/>
          <w:color w:val="9E7D6F"/>
        </w:rPr>
        <w:tab/>
        <w:t>annually</w:t>
      </w:r>
    </w:p>
    <w:p>
      <w:pPr>
        <w:tabs>
          <w:tab w:val="left" w:pos="4320"/>
        </w:tabs>
      </w:pPr>
      <w:r>
        <w:t>☐ Current insurance policy documents [secure storage]</w:t>
      </w:r>
      <w:r>
        <w:rPr>
          <w:i/>
          <w:color w:val="9E7D6F"/>
        </w:rPr>
        <w:tab/>
        <w:t>annually</w:t>
      </w:r>
    </w:p>
    <w:p>
      <w:pPr>
        <w:pStyle w:val="Heading2"/>
      </w:pPr>
      <w:r>
        <w:t>Household</w:t>
      </w:r>
    </w:p>
    <w:p>
      <w:r>
        <w:t>____________________________________________________________</w:t>
      </w:r>
    </w:p>
    <w:p>
      <w:pPr>
        <w:pStyle w:val="Heading2"/>
      </w:pPr>
      <w:r>
        <w:t>Last Reviewed</w:t>
      </w:r>
    </w:p>
    <w:p>
      <w:r>
        <w:t>____________________________________________________________</w:t>
      </w:r>
    </w:p>
    <w:p>
      <w:r>
        <w:t>Review Rhythm Key: monthly / quarterly / annually / multiyear / life event</w:t>
      </w:r>
    </w:p>
    <w:p>
      <w:r>
        <w:t>The Private Family Office / Risk &amp; Protection</w:t>
      </w:r>
    </w:p>
    <w:p>
      <w:r>
        <w:t>Reference worksheet. Not legal, financial, insurance, tax, or medical advice.</w:t>
      </w:r>
    </w:p>
    <w:sectPr>
      <w:pgSz w:w="12240" w:h="15840"/>
      <w:pgMar w:top="720" w:right="900" w:bottom="72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venir Next" w:hAnsi="Avenir Next"/>
      <w:sz w:val="22"/>
      <w:color w:val="30363B"/>
    </w:rPr>
    <w:pPr>
      <w:spacing w:after="160"/>
    </w:pPr>
  </w:style>
  <w:style w:type="paragraph" w:styleId="Title">
    <w:name w:val="Title"/>
    <w:rPr>
      <w:rFonts w:ascii="Georgia" w:hAnsi="Georgia"/>
      <w:sz w:val="34"/>
      <w:color w:val="343B42"/>
      <w:caps/>
    </w:rPr>
    <w:pPr>
      <w:jc w:val="center"/>
      <w:spacing w:after="40"/>
    </w:pPr>
  </w:style>
  <w:style w:type="paragraph" w:styleId="Subtitle">
    <w:name w:val="Subtitle"/>
    <w:rPr>
      <w:rFonts w:ascii="Avenir Next" w:hAnsi="Avenir Next"/>
      <w:sz w:val="18"/>
      <w:color w:val="B9907F"/>
      <w:caps/>
    </w:rPr>
    <w:pPr>
      <w:spacing w:before="360" w:after="180"/>
    </w:pPr>
  </w:style>
  <w:style w:type="paragraph" w:styleId="Heading1">
    <w:name w:val="heading 1"/>
    <w:rPr>
      <w:rFonts w:ascii="Georgia" w:hAnsi="Georgia"/>
      <w:sz w:val="56"/>
      <w:color w:val="333A40"/>
    </w:rPr>
    <w:pPr>
      <w:spacing w:after="220"/>
    </w:pPr>
  </w:style>
  <w:style w:type="paragraph" w:styleId="Heading2">
    <w:name w:val="heading 2"/>
    <w:rPr>
      <w:rFonts w:ascii="Avenir Next" w:hAnsi="Avenir Next"/>
      <w:b/>
      <w:sz w:val="20"/>
      <w:color w:val="A98273"/>
      <w:caps/>
    </w:rPr>
    <w:pPr>
      <w:spacing w:before="280" w:after="120"/>
    </w:pPr>
  </w:style>
</w:styles>
</file>

<file path=word/_rels/document.xml.rels><?xml version="1.0" encoding="UTF-8" standalone="yes"?>
<Relationships xmlns="http://schemas.openxmlformats.org/package/2006/relationships"/>
</file>