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2"/>
          <w:szCs w:val="32"/>
        </w:rPr>
        <w:t xml:space="preserve">Comparative Analysis of Existing Research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Churn Prediction Approaches and Decision-Aware Frameworks</w:t>
      </w:r>
    </w:p>
    <w:p>
      <w:pPr>
        <w:pStyle w:val="Heading2"/>
      </w:pPr>
      <w:r>
        <w:t xml:space="preserve">1. Overview</w:t>
      </w:r>
    </w:p>
    <w:p>
      <w:pPr>
        <w:spacing w:after="360"/>
      </w:pPr>
      <w:r>
        <w:t xml:space="preserve">This comparative analysis examines existing research approaches in customer churn prediction, focusing on their methodologies, strengths, limitations, and positioning relative to decision-aware prioritization frameworks. The comparison is organized into four major categories: prediction-focused models, cost-sensitive frameworks, profit-driven approaches, and retention optimization systems.</w:t>
      </w:r>
    </w:p>
    <w:p>
      <w:pPr>
        <w:pStyle w:val="Heading2"/>
      </w:pPr>
      <w:r>
        <w:t xml:space="preserve">2. Comprehensive Research Comparison</w:t>
      </w:r>
    </w:p>
    <w:p>
      <w:pPr>
        <w:spacing w:after="240"/>
      </w:pPr>
      <w:r>
        <w:t xml:space="preserve">Table 1 provides a structured comparison of key research contributions across multiple dimensions including focus area, methodology, key strengths, limitations, and research gaps.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872"/>
        <w:gridCol w:w="1872"/>
        <w:gridCol w:w="1496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Research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Studies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Methodology &amp; 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Traditional &amp; Ensemble ML Models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 &amp; Random Forest (ScienceDirect, 2025); SVM &amp; Logistic Regression (PMC, 2024)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 on predictive accuracy using ensemble methods and classical algorithms. Emphasize feature engineering and handling non-linear relationships in customer data.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predictive performance; well-established methodologies; interpretable results (for classical models); handles complex feature interactions.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business decision integration; focuses solely on prediction accuracy; does not address prioritization or budget constraints.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Deep Learning &amp; Hybrid Models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CCP-Net (Nature, 2024); Various Neural Network Architectures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architectures combining multiple neural network components. Focus on capturing complex temporal patterns and deep representations in customer behavior.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Captures intricate patterns; handles high-dimensional data; strong representation learning; applicable across industries.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Black-box nature limits interpretability; computational complexity; no cost-aware decision mechanisms; pure prediction focus.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Cost-Sensitive Frameworks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Correa Bahnsen et al. (EconStor); Financial Cost-Sensitive Methods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Incorporate financial costs of misclassification into modeling. Evaluate based on retention campaign costs and acceptance probabilities.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Integrates financial considerations into training; demonstrates improved business outcomes; considers intervention costs explicitly.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Focuses on model training, not decision ranking; limited individual-level prioritization; does not address budget constraints directly.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Profit-Driven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Predict-and-Optimize (ScienceDirect, 2025); CLV Integration Methods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 churn prevention as profit maximization. Integrate Customer Lifetime Value (CLV) into decision rules and optimization frameworks.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optimizes for profit; integrates customer value; paradigm shift from classification to optimization; business-aligned objectives.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optimization requirements; may lack interpretability; implementation complexity; limited practical deployment guidance.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Business-Aligned 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e-Profits (arXiv, 2025)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 models based on expected profit using retention costs, churn risk, and customer value rather than traditional metrics (AUC, F1).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evaluation of models; reveals models ranking lower by traditional metrics may outperform financially; aligned with business objectives.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Evaluates models, not decisions; does not provide actionable customer rankings; no budget constraint mechanism; evaluation-focused, not implementation-focused.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Retention Optimization Systems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MILP-based segmentation (Ruang Publikasi, 2025); End-to-end systems (IJSAT, 2025)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segmentation + optimization (MILP) to maximize retention under budget caps. Build complete systems with chatbots and recommendation engines.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Addresses budget constraints; integrated systems approach; practical deployment focus; considers operational realities.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Segment-level optimization, not individual; lack formal decision ranking mechanisms; limited interpretability for stakeholders.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3. Summary of Research Trends and Critical Gaps</w:t>
      </w:r>
    </w:p>
    <w:p>
      <w:pPr>
        <w:spacing w:after="240"/>
      </w:pPr>
      <w:r>
        <w:t xml:space="preserve">Analysis of existing research reveals consistent patterns and persistent gaps across four key dimensions: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2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BA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Research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BA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Findings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BA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Remaining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Churn Prediction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Ensemble and deep learning models dominate the field with continuously improving accuracy. Strong focus on feature engineering and complex pattern recognition.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 do not address business decision ranking or translate predictions into actionable prioritization frameworks.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 Explainability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Techniques like SHAP and LIME provide model interpretation and help understand feature contributions to predictions.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Interpretation not directly tied to retention decision impact or cost-effectiveness of interventions.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Cost/Profit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like e-Profits explicitly consider financial outcomes in model evaluation. Demonstrates that traditional metrics may not align with business value.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evaluate models financially but do not generate actionable customer rankings under operational constraints.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Retention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optimization approaches exist at segment level using methods like MILP. Addresses budget allocation in aggregate forms.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simple, interpretable per-customer decision ranking framework under budget constraints that integrates risk, value, and cost.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4. Research Positioning and Novel Contribution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Key Differentiation: </w:t>
      </w:r>
      <w:r>
        <w:rPr>
          <w:sz w:val="24"/>
          <w:szCs w:val="24"/>
        </w:rPr>
        <w:t xml:space="preserve">Despite rich work in churn prediction and financial evaluation, there is no widely adopted, interpretable, per-customer prioritization framework that transforms churn probabilities into actionable retention decisions by explicitly integrating churn risk, customer value, intervention cost, and business constraints such as budget caps.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The proposed Decision-Aware Prioritization Layer addresses this gap through:</w:t>
      </w:r>
    </w:p>
    <w:p>
      <w:pPr>
        <w:spacing w:after="120"/>
      </w:pPr>
      <w:r>
        <w:rPr>
          <w:b/>
          <w:bCs/>
        </w:rPr>
        <w:t xml:space="preserve">1. Per-Customer Decision Scores: </w:t>
      </w:r>
      <w:r>
        <w:t xml:space="preserve">Computing individualized priority scores that combine churn risk, customer value, and intervention cost into a unified, interpretable metric.</w:t>
      </w:r>
    </w:p>
    <w:p>
      <w:pPr>
        <w:spacing w:after="120"/>
      </w:pPr>
      <w:r>
        <w:rPr>
          <w:b/>
          <w:bCs/>
        </w:rPr>
        <w:t xml:space="preserve">2. Budget-Constrained Prioritization: </w:t>
      </w:r>
      <w:r>
        <w:t xml:space="preserve">Providing explicit mechanisms for ranking customers under defined budget constraints, enabling practical implementation of retention campaigns.</w:t>
      </w:r>
    </w:p>
    <w:p>
      <w:pPr>
        <w:spacing w:after="120"/>
      </w:pPr>
      <w:r>
        <w:rPr>
          <w:b/>
          <w:bCs/>
        </w:rPr>
        <w:t xml:space="preserve">3. Interpretable Decision Framework: </w:t>
      </w:r>
      <w:r>
        <w:t xml:space="preserve">Creating a transparent framework that business stakeholders can understand, trust, and operationalize without requiring complex optimization expertise.</w:t>
      </w:r>
    </w:p>
    <w:p>
      <w:pPr>
        <w:spacing w:after="360"/>
      </w:pPr>
      <w:r>
        <w:rPr>
          <w:b/>
          <w:bCs/>
        </w:rPr>
        <w:t xml:space="preserve">4. Implementation-Focused Design: </w:t>
      </w:r>
      <w:r>
        <w:t xml:space="preserve">Bridging the gap between model evaluation and operational deployment by focusing on actionable outputs rather than purely predictive or evaluative metrics.</w:t>
      </w:r>
    </w:p>
    <w:p>
      <w:pPr>
        <w:pStyle w:val="Heading2"/>
      </w:pPr>
      <w:r>
        <w:t xml:space="preserve">5. Conclusion</w:t>
      </w:r>
    </w:p>
    <w:p>
      <w:pPr>
        <w:spacing w:after="240"/>
      </w:pPr>
      <w:r>
        <w:t xml:space="preserve">This comparative analysis reveals that while existing research has made significant strides in prediction accuracy, cost-sensitive learning, and business-aligned evaluation, a critical gap persists in translating these advances into practical, interpretable, per-customer decision frameworks. The proposed work contributes a decision-centric approach that complements existing prediction models while directly addressing the operational realities of retention campaign management under resource constraints.</w:t>
      </w:r>
    </w:p>
    <w:p>
      <w:r>
        <w:t xml:space="preserve">By positioning at the intersection of prediction quality and operational implementation, this research provides a practical bridge between the sophisticated models developed in academia and the actionable frameworks required by business practitioners.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2026-01-30T08:16:45.030Z</dcterms:created>
  <dcterms:modified xsi:type="dcterms:W3CDTF">2026-01-30T08:16:45.031Z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