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PRAJNA</w:t>
      </w:r>
    </w:p>
    <w:p>
      <w:pPr>
        <w:jc w:val="center"/>
      </w:pPr>
      <w:r>
        <w:rPr>
          <w:rFonts w:ascii="Arial" w:cs="Arial" w:eastAsia="Arial" w:hAnsi="Arial"/>
          <w:color w:val="C9952B"/>
          <w:sz w:val="56"/>
          <w:szCs w:val="56"/>
        </w:rPr>
        <w:t xml:space="preserve">प्रज्ञा</w:t>
      </w:r>
    </w:p>
    <w:p>
      <w:pPr>
        <w:spacing w:after="100" w:before="0"/>
      </w:pPr>
    </w:p>
    <w:p>
      <w:pPr>
        <w:pBdr>
          <w:bottom w:val="single" w:color="C9952B" w:sz="10" w:space="1"/>
        </w:pBdr>
        <w:jc w:val="center"/>
      </w:pPr>
      <w:r>
        <w:t xml:space="preserve"/>
      </w:r>
    </w:p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Faculty Excellence Index — FEI-1000</w:t>
      </w: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Complete Parameter Framework</w:t>
      </w:r>
    </w:p>
    <w:p>
      <w:pPr>
        <w:spacing w:after="30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Clusters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40"/>
                <w:szCs w:val="40"/>
              </w:rPr>
              <w:t xml:space="preserve">63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40"/>
                <w:szCs w:val="40"/>
              </w:rPr>
              <w:t xml:space="preserve">1000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40"/>
                <w:szCs w:val="40"/>
              </w:rPr>
              <w:t xml:space="preserve">6+3=9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Design Formula</w:t>
            </w:r>
          </w:p>
        </w:tc>
      </w:tr>
    </w:tbl>
    <w:p>
      <w:pPr>
        <w:spacing w:after="3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Dr. Kishore Budda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Director – Core Engineering, GITAM University Bengaluru</w:t>
      </w:r>
    </w:p>
    <w:p>
      <w:pPr>
        <w:jc w:val="center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kbuddha@gitam.edu | +91 97015 16999</w:t>
      </w:r>
    </w:p>
    <w:p>
      <w:pPr>
        <w:spacing w:after="200" w:before="0"/>
      </w:pPr>
    </w:p>
    <w:p>
      <w:pPr>
        <w:pBdr>
          <w:top w:val="single" w:color="C9952B" w:sz="8" w:space="4"/>
        </w:pBd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PRAJNA — प्रज्ञा — Intelligence from Data. Wisdom in Action.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C9952B" w:sz="8" w:space="4"/>
        </w:pBdr>
        <w:spacing w:after="160" w:before="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PRAJNA FEI-1000 — Cluster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700"/>
        <w:gridCol w:w="800"/>
        <w:gridCol w:w="700"/>
        <w:gridCol w:w="29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Teaching Excellence &amp; Outcome-Based Education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240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24%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UGC Cat-I · NAAC Cr-II · NBA Cr-2,3,4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Student Success, Mentoring &amp; Development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15%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NAAC Cr-V · NBA Cr-4 · NIRF GO 20%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Research, Publications, Grants &amp; Scholarly Impact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20%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UGC Cat-III · NAAC Cr-III · NIRF RP 30%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Innovation, Intellectual Property &amp; Entrepreneurship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8%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NIRF IPR · NAAC III.4 · AICTE Innovation Mission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Industry Engagement, Consultancy &amp; Employability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8%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NAAC III.5, III.6 · NBA Cr-7 · NIRF OI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Institutional Governance, Quality Assurance &amp; 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9%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UGC Cat-II · NAAC Cr-VI · NBA Cr-1,7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Professional Development, Upskilling &amp; Digital Scholarly Identity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7%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UGC Cat-II · NAAC II.4 · NBA Cr-5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Internationalisation &amp; Global Academic Visibility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6%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QS IRN 2024 · THE International Outlook · Washington Accord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PRAJNA AI Companion Score &amp; Profile Completeness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3%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PRAJNA AI Companion · NAAC Cr-VI · AICTE Digital Mandate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— All 9 Clusters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52B"/>
                <w:sz w:val="20"/>
                <w:szCs w:val="20"/>
              </w:rPr>
              <w:t xml:space="preserve">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52B"/>
                <w:sz w:val="20"/>
                <w:szCs w:val="20"/>
              </w:rPr>
              <w:t xml:space="preserve">1000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UGC · NAAC · NBA · NIRF · QS · THE · ABET</w:t>
            </w:r>
          </w:p>
        </w:tc>
      </w:tr>
    </w:tbl>
    <w:p>
      <w:pPr>
        <w:spacing w:after="300" w:before="0"/>
      </w:pPr>
    </w:p>
    <w:p>
      <w:pPr>
        <w:pBdr>
          <w:bottom w:val="single" w:color="C9952B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Leaderboard Tier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Range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Distinguished Fellow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901 – 1000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Exceptional performer — top academic and research 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Platinum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801 – 900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High achiever — strong across teaching, research, and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701 – 800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Consistent contributor — meeting institutional and national benchmarks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551 – 700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Developing contributor — solid base with room to grow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Bronze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400 – 550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Getting started — foundational activities in 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Emerging Faculty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Below 400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New joiner — building the foundation</w:t>
            </w:r>
          </w:p>
        </w:tc>
      </w:tr>
    </w:tbl>
    <w:p>
      <w:pPr>
        <w:spacing w:after="160" w:before="0"/>
      </w:pPr>
    </w:p>
    <w:p>
      <w:pPr>
        <w:pBdr>
          <w:bottom w:val="single" w:color="C9952B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Master Scoring Formula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Final Score = Quantity Score × Quality Multiplier × Impact Multiplier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Quantity = Number of verified contributions</w:t>
            </w:r>
          </w:p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Quality = Q1 journal / Elite NPTEL / 1st-author / International award etc.</w:t>
            </w:r>
          </w:p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Impact = Citations, placements, revenue, funding amount, student outcomes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Example 1: Q1 SCI paper, 1st author, 25+ citations → 30 × 1.5 × 1.2 = 54 pts</w:t>
            </w:r>
          </w:p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Example 2: Q4 journal, co-author, 1 citation → 8 × 1.0 × 1.0 = 8 pts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Bdr>
          <w:bottom w:val="single" w:color="C9952B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Detailed Parameter Tables — All 9 Clusters</w:t>
      </w:r>
    </w:p>
    <w:p>
      <w:pPr>
        <w:pBdr>
          <w:bottom w:val="single" w:color="378ADD" w:sz="6" w:space="4"/>
          <w:left w:val="single" w:color="378ADD" w:sz="18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1: Teaching Excellence &amp; Outcome-Based Education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UGC Cat-I · NAAC Cr-II · NBA Cr-2,3,4 · NIRF TLR 30% · ABET · QS FSR</w:t>
      </w:r>
    </w:p>
    <w:p>
      <w:pPr>
        <w:spacing w:after="120" w:before="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9 parameters  ·  </w:t>
      </w:r>
      <w:r>
        <w:rPr>
          <w:rFonts w:ascii="Arial" w:cs="Arial" w:eastAsia="Arial" w:hAnsi="Arial"/>
          <w:b/>
          <w:bCs/>
          <w:color w:val="378ADD"/>
          <w:sz w:val="18"/>
          <w:szCs w:val="18"/>
        </w:rPr>
        <w:t xml:space="preserve">240 points  ·  24% of total score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700"/>
        <w:gridCol w:w="1000"/>
        <w:gridCol w:w="600"/>
        <w:gridCol w:w="36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Basis / Rubric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6"/>
                <w:szCs w:val="1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Syllabus completion rate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100%=35 · 90–99%=25 · 80–89%=15 · &lt;80%=0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6"/>
                <w:szCs w:val="1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Student feedback score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IQAC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≥4.5=45 · 4.0–4.4=36 · 3.5–3.9=22 · 3.0–3.4=10 · &lt;3.0=0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6"/>
                <w:szCs w:val="1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Result performance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≥10% above avg=25 · at avg=18 · below=8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6"/>
                <w:szCs w:val="1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CO attainment (course outcome)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NBA Coord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All COs ≥60%=25 · partial=12 · nil=0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6"/>
                <w:szCs w:val="1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PO mapping completeness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NBA Coord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100% mapped=20 · partial=10 · nil=0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6"/>
                <w:szCs w:val="1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Innovative teaching methods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2+ documented=20 · 1=10 · 0=0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6"/>
                <w:szCs w:val="1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LMS usage &amp; digital content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Active weekly=20 · monthly=10 · none=0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6"/>
                <w:szCs w:val="1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Course file &amp; lesson plan quality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IQAC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On time &amp; complete=25 · late=12 · absent=0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6"/>
                <w:szCs w:val="16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Continuous assessment quality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All timely=25 · partial=12 · nil=0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1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8AD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>24% of total FEI-1000 score</w:t>
            </w:r>
          </w:p>
        </w:tc>
      </w:tr>
    </w:tbl>
    <w:p>
      <w:pPr>
        <w:spacing w:after="200" w:before="0"/>
      </w:pPr>
    </w:p>
    <w:p>
      <w:pPr>
        <w:pBdr>
          <w:bottom w:val="single" w:color="7B2FBE" w:sz="6" w:space="4"/>
          <w:left w:val="single" w:color="7B2FBE" w:sz="18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2: Student Success, Mentoring &amp; Development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NAAC Cr-V · NBA Cr-4 · NIRF GO 20% · QS Employer · ABET Student Outcomes</w:t>
      </w:r>
    </w:p>
    <w:p>
      <w:pPr>
        <w:spacing w:after="120" w:before="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9 parameters  ·  </w:t>
      </w:r>
      <w:r>
        <w:rPr>
          <w:rFonts w:ascii="Arial" w:cs="Arial" w:eastAsia="Arial" w:hAnsi="Arial"/>
          <w:b/>
          <w:bCs/>
          <w:color w:val="7B2FBE"/>
          <w:sz w:val="18"/>
          <w:szCs w:val="18"/>
        </w:rPr>
        <w:t xml:space="preserve">150 points  ·  15% of total score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700"/>
        <w:gridCol w:w="1000"/>
        <w:gridCol w:w="600"/>
        <w:gridCol w:w="36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Basis / Rubric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6"/>
                <w:szCs w:val="1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Mentoring sessions logged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≥8 sessions/yr=15 · 4–7=8 · &lt;4=0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6"/>
                <w:szCs w:val="1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Student project guidance (UG/PG)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≥5=15 · 3–4=10 · 1–2=5 · max 10/yr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6"/>
                <w:szCs w:val="16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Remedial &amp; advanced learner support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Both tracked with outcome=15 · one=8 · nil=0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6"/>
                <w:szCs w:val="16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Student placement support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Placement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≥5 placed=20 · 3–4=12 · 1–2=6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6"/>
                <w:szCs w:val="16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Higher education / abroad guidance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Placement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≥3 students=15 · 1–2=8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6"/>
                <w:szCs w:val="16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Competitive exam guidance (GATE/GRE)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≥3 qualified=12 · 1–2=6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6"/>
                <w:szCs w:val="16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Student publications / patents guided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10 pts each · max 3/yr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6"/>
                <w:szCs w:val="16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Student startup mentored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Dean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Funded startup=10 · Registered=6 · Ideation=3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6"/>
                <w:szCs w:val="16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Ph.D. supervision (all stages)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DOAA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Awarded=25 · Submitted=15 · Registered=8 · M.Tech guided=5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2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>15% of total FEI-1000 score</w:t>
            </w:r>
          </w:p>
        </w:tc>
      </w:tr>
    </w:tbl>
    <w:p>
      <w:pPr>
        <w:spacing w:after="200" w:before="0"/>
      </w:pPr>
    </w:p>
    <w:p>
      <w:pPr>
        <w:pBdr>
          <w:bottom w:val="single" w:color="1D9E75" w:sz="6" w:space="4"/>
          <w:left w:val="single" w:color="1D9E75" w:sz="18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3: Research, Publications, Grants &amp; Scholarly Impact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UGC Cat-III · NAAC Cr-III · NIRF RP 30% · QS Citations/Faculty · THE Research · Washington Accord</w:t>
      </w:r>
    </w:p>
    <w:p>
      <w:pPr>
        <w:spacing w:after="120" w:before="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9 parameters  ·  </w:t>
      </w: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200 points  ·  20% of total score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700"/>
        <w:gridCol w:w="1000"/>
        <w:gridCol w:w="600"/>
        <w:gridCol w:w="36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Basis / Rubric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Scopus-indexed journal paper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20 pts each · max 5/yr · quality multiplier applies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SCI / SCIE / WoS journal paper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Q1=30 · Q2=22 · Q3=15 · Q4=8 · max 5/yr · 1st author ×1.5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Book / book chapter (Scopus publisher)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Book=15 · Chapter=8 · max 2/yr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Conference paper (indexed proceedings)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International=8 · National=4 · max 4/yr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H-Index (Scopus / Google Scholar)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H≥15=30 · H10–14=24 · H7–9=18 · H4–6=10 · H1–3=4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Annual citation increment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≥100 new=20 · 50–99=15 · 20–49=10 · 5–19=5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Research seminar organised/presented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Organised=7 · Presented at=4 · max 3/yr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Central govt. funded project (PI)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&gt;₹10L=40 · ₹5–10L=28 · ₹1–5L=16 · &lt;₹1L=8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State / industry funded project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&gt;₹5L=30 · ₹2–5L=20 · &lt;₹2L=10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3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>20% of total FEI-1000 score</w:t>
            </w:r>
          </w:p>
        </w:tc>
      </w:tr>
    </w:tbl>
    <w:p>
      <w:pPr>
        <w:spacing w:after="200" w:before="0"/>
      </w:pPr>
    </w:p>
    <w:p>
      <w:pPr>
        <w:pBdr>
          <w:bottom w:val="single" w:color="D85A30" w:sz="6" w:space="4"/>
          <w:left w:val="single" w:color="D85A30" w:sz="18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4: Innovation, Intellectual Property &amp; Entrepreneurship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NIRF IPR · NAAC III.4 · AICTE Innovation Mission · Startup India</w:t>
      </w:r>
    </w:p>
    <w:p>
      <w:pPr>
        <w:spacing w:after="120" w:before="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6 parameters  ·  </w:t>
      </w:r>
      <w:r>
        <w:rPr>
          <w:rFonts w:ascii="Arial" w:cs="Arial" w:eastAsia="Arial" w:hAnsi="Arial"/>
          <w:b/>
          <w:bCs/>
          <w:color w:val="D85A30"/>
          <w:sz w:val="18"/>
          <w:szCs w:val="18"/>
        </w:rPr>
        <w:t xml:space="preserve">80 points  ·  8% of total score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700"/>
        <w:gridCol w:w="1000"/>
        <w:gridCol w:w="600"/>
        <w:gridCol w:w="36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Basis / Rubric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Patent published / filed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Published=12 · Filed=6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29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Patent granted (Indian)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25 pts each · max 2 at full · additional at 50%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Patent granted (International)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35 pts each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31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Copyright / design registration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8 pts each · max 2/yr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Technology transfer / commercialisation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RDC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Commercialised=15 · Transfer agreement=10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Startup founded / mentored / incubated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Dean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Funded startup=15 · Registered=10 · Ideation=5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4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>8% of total FEI-1000 score</w:t>
            </w:r>
          </w:p>
        </w:tc>
      </w:tr>
    </w:tbl>
    <w:p>
      <w:pPr>
        <w:spacing w:after="200" w:before="0"/>
      </w:pPr>
    </w:p>
    <w:p>
      <w:pPr>
        <w:pBdr>
          <w:bottom w:val="single" w:color="D4537E" w:sz="6" w:space="4"/>
          <w:left w:val="single" w:color="D4537E" w:sz="18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5: Industry Engagement, Consultancy &amp; Employability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NAAC III.5, III.6 · NBA Cr-7 · NIRF OI · QS Employer Reputation · AICTE Industry-Academia</w:t>
      </w:r>
    </w:p>
    <w:p>
      <w:pPr>
        <w:spacing w:after="120" w:before="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7 parameters  ·  </w:t>
      </w:r>
      <w:r>
        <w:rPr>
          <w:rFonts w:ascii="Arial" w:cs="Arial" w:eastAsia="Arial" w:hAnsi="Arial"/>
          <w:b/>
          <w:bCs/>
          <w:color w:val="D4537E"/>
          <w:sz w:val="18"/>
          <w:szCs w:val="18"/>
        </w:rPr>
        <w:t xml:space="preserve">80 points  ·  8% of total score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700"/>
        <w:gridCol w:w="1000"/>
        <w:gridCol w:w="600"/>
        <w:gridCol w:w="36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Basis / Rubric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6"/>
                <w:szCs w:val="16"/>
              </w:rPr>
              <w:t xml:space="preserve">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Industry expert sessions organised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≥3/yr=15 · 2=10 · 1=5 · max 5/yr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6"/>
                <w:szCs w:val="16"/>
              </w:rPr>
              <w:t xml:space="preserve">35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Industry visits organised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≥2/yr=5 · 1=3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6"/>
                <w:szCs w:val="16"/>
              </w:rPr>
              <w:t xml:space="preserve">36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Student internships facilitated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Placement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≥5 students=10 · 3–4=6 · 1–2=3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6"/>
                <w:szCs w:val="16"/>
              </w:rPr>
              <w:t xml:space="preserve">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MoU facilitated (active &amp; functional)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Dean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International=20 · National=12 · Regional=6 · max 2/yr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6"/>
                <w:szCs w:val="16"/>
              </w:rPr>
              <w:t xml:space="preserve">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Consultancy projects (revenue)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Finance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&gt;₹5L=20 · ₹2–5L=12 · ₹0.5–2L=7 · &lt;₹0.5L=3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6"/>
                <w:szCs w:val="16"/>
              </w:rPr>
              <w:t xml:space="preserve">39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Industry certifications earned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5 pts each · max 2/yr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6"/>
                <w:szCs w:val="16"/>
              </w:rPr>
              <w:t xml:space="preserve">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Alumni engagement activities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Alumni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≥2 events/yr=10 · 1=5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5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37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>8% of total FEI-1000 score</w:t>
            </w:r>
          </w:p>
        </w:tc>
      </w:tr>
    </w:tbl>
    <w:p>
      <w:pPr>
        <w:spacing w:after="200" w:before="0"/>
      </w:pPr>
    </w:p>
    <w:p>
      <w:pPr>
        <w:pBdr>
          <w:bottom w:val="single" w:color="533AB7" w:sz="6" w:space="4"/>
          <w:left w:val="single" w:color="533AB7" w:sz="18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6: Institutional Governance, Quality Assurance &amp; Compliance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UGC Cat-II · NAAC Cr-VI · NBA Cr-1,7 · AICTE PBAS · ISO · NIRF Data · NSS/NCC  [Merged Cluster]</w:t>
      </w:r>
    </w:p>
    <w:p>
      <w:pPr>
        <w:spacing w:after="120" w:before="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9 parameters  ·  </w:t>
      </w:r>
      <w:r>
        <w:rPr>
          <w:rFonts w:ascii="Arial" w:cs="Arial" w:eastAsia="Arial" w:hAnsi="Arial"/>
          <w:b/>
          <w:bCs/>
          <w:color w:val="533AB7"/>
          <w:sz w:val="18"/>
          <w:szCs w:val="18"/>
        </w:rPr>
        <w:t xml:space="preserve">90 points  ·  9% of total score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700"/>
        <w:gridCol w:w="1000"/>
        <w:gridCol w:w="600"/>
        <w:gridCol w:w="36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Basis / Rubric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6"/>
                <w:szCs w:val="16"/>
              </w:rPr>
              <w:t xml:space="preserve">41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Committee leadership (convener/chair)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Registrar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Convener=20 · Co-convener=12 · Member=6 · max 2 roles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6"/>
                <w:szCs w:val="16"/>
              </w:rPr>
              <w:t xml:space="preserve">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Dept / institution events organised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≥2/yr=15 · 1=8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6"/>
                <w:szCs w:val="16"/>
              </w:rPr>
              <w:t xml:space="preserve">43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Exam duty 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COE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100%=15 · 80–99%=9 · &lt;80%=0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6"/>
                <w:szCs w:val="16"/>
              </w:rPr>
              <w:t xml:space="preserve">44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Admission support activities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Admissions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Active=10 · partial=5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6"/>
                <w:szCs w:val="16"/>
              </w:rPr>
              <w:t xml:space="preserve">45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NSS / NCC / social extension activity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Active coordinator=10 · Participant=5 · Nil=0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6"/>
                <w:szCs w:val="16"/>
              </w:rPr>
              <w:t xml:space="preserve">46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NAAC documentation contribution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IQAC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Lead contributor=10 · Active=6 · Passive=0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6"/>
                <w:szCs w:val="16"/>
              </w:rPr>
              <w:t xml:space="preserve">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NBA documentation contribution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NBA Coord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Lead contributor=10 · Active=6 · Passive=0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6"/>
                <w:szCs w:val="16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NIRF data submission &amp; audit 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IQAC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Complete &amp; on time + zero observations=15 · partial=8 · nil=0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6"/>
                <w:szCs w:val="16"/>
              </w:rPr>
              <w:t xml:space="preserve">49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Timely internal report submission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IQAC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All on time=10 · 1 delay=5 · 2+ delays=0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6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3AB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>9% of total FEI-1000 score</w:t>
            </w:r>
          </w:p>
        </w:tc>
      </w:tr>
    </w:tbl>
    <w:p>
      <w:pPr>
        <w:spacing w:after="200" w:before="0"/>
      </w:pPr>
    </w:p>
    <w:p>
      <w:pPr>
        <w:pBdr>
          <w:bottom w:val="single" w:color="BA7517" w:sz="6" w:space="4"/>
          <w:left w:val="single" w:color="BA7517" w:sz="18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7: Professional Development, Upskilling &amp; Digital Scholarly Identity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UGC Cat-II · NAAC II.4 · NBA Cr-5 · AICTE FDP Mandate · QS Academic Reputation  [Merged Cluster]</w:t>
      </w:r>
    </w:p>
    <w:p>
      <w:pPr>
        <w:spacing w:after="120" w:before="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7 parameters  ·  </w:t>
      </w:r>
      <w:r>
        <w:rPr>
          <w:rFonts w:ascii="Arial" w:cs="Arial" w:eastAsia="Arial" w:hAnsi="Arial"/>
          <w:b/>
          <w:bCs/>
          <w:color w:val="BA7517"/>
          <w:sz w:val="18"/>
          <w:szCs w:val="18"/>
        </w:rPr>
        <w:t xml:space="preserve">70 points  ·  7% of total score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700"/>
        <w:gridCol w:w="1000"/>
        <w:gridCol w:w="600"/>
        <w:gridCol w:w="36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Basis / Rubric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FDP attended (≥5 days, AICTE/TEQIP)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15 pts each · max 2 at full · additional at 50%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51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FDP attended (1–4 days, workshop)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8 pts each · max 3/yr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52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NPTEL / SWAYAM / MOOC certification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Elite+Gold=10 · Elite=7 · Completion=3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53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AI / Data Science upskilling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Course with assessment=10 · audit only=4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54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Higher qualification in progress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PhD registered=8 · Coursework complete=5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Professional body membership (active)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Fellow=5 · Senior Member=4 · Member=2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56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Academic profiles (ORCID/Scholar/Scopus)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All 3 complete &amp; linked=14 · 2=8 · 1=3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7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>7% of total FEI-1000 score</w:t>
            </w:r>
          </w:p>
        </w:tc>
      </w:tr>
    </w:tbl>
    <w:p>
      <w:pPr>
        <w:spacing w:after="200" w:before="0"/>
      </w:pPr>
    </w:p>
    <w:p>
      <w:pPr>
        <w:pBdr>
          <w:bottom w:val="single" w:color="993556" w:sz="6" w:space="4"/>
          <w:left w:val="single" w:color="993556" w:sz="18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8: Internationalisation &amp; Global Academic Visibility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QS IRN 2024 · THE International Outlook · Washington Accord · NAAC III.7</w:t>
      </w:r>
    </w:p>
    <w:p>
      <w:pPr>
        <w:spacing w:after="120" w:before="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7 parameters  ·  </w:t>
      </w:r>
      <w:r>
        <w:rPr>
          <w:rFonts w:ascii="Arial" w:cs="Arial" w:eastAsia="Arial" w:hAnsi="Arial"/>
          <w:b/>
          <w:bCs/>
          <w:color w:val="993556"/>
          <w:sz w:val="18"/>
          <w:szCs w:val="18"/>
        </w:rPr>
        <w:t xml:space="preserve">60 points  ·  6% of total score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700"/>
        <w:gridCol w:w="1000"/>
        <w:gridCol w:w="600"/>
        <w:gridCol w:w="36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Basis / Rubric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6"/>
                <w:szCs w:val="16"/>
              </w:rPr>
              <w:t xml:space="preserve">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Foreign co-authored research paper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≥3 papers with foreign co-authors/yr=10 · 1–2=5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6"/>
                <w:szCs w:val="16"/>
              </w:rPr>
              <w:t xml:space="preserve">58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International research collaboration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Dean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Active joint project=12 · Research MoU=7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6"/>
                <w:szCs w:val="16"/>
              </w:rPr>
              <w:t xml:space="preserve">59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Visiting lecture at foreign institution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10 pts each · max 2/yr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6"/>
                <w:szCs w:val="16"/>
              </w:rPr>
              <w:t xml:space="preserve">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International conference presented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8 pts · max 2/yr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6"/>
                <w:szCs w:val="16"/>
              </w:rPr>
              <w:t xml:space="preserve">61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Faculty exchange programme (outbound)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Dean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≥2 weeks=10 · 1 week=6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6"/>
                <w:szCs w:val="16"/>
              </w:rPr>
              <w:t xml:space="preserve">62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International certification / award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Dean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International award=5 · Global cert=3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6"/>
                <w:szCs w:val="16"/>
              </w:rPr>
              <w:t xml:space="preserve">63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International student / scholar mentored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Dean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5 pts each · max 2/yr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8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55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>6% of total FEI-1000 score</w:t>
            </w:r>
          </w:p>
        </w:tc>
      </w:tr>
    </w:tbl>
    <w:p>
      <w:pPr>
        <w:spacing w:after="200" w:before="0"/>
      </w:pPr>
    </w:p>
    <w:p>
      <w:pPr>
        <w:pBdr>
          <w:bottom w:val="single" w:color="444441" w:sz="6" w:space="4"/>
          <w:left w:val="single" w:color="444441" w:sz="18" w:space="8"/>
        </w:pBdr>
        <w:spacing w:after="100" w:before="280"/>
        <w:ind w:left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Cluster 9: PRAJNA AI Companion Score &amp; Profile Completeness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PRAJNA AI Companion · NAAC Cr-VI · AICTE Digital Mandate · QS Academic Profile</w:t>
      </w:r>
    </w:p>
    <w:p>
      <w:pPr>
        <w:spacing w:after="120" w:before="0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7 parameters  ·  </w:t>
      </w:r>
      <w:r>
        <w:rPr>
          <w:rFonts w:ascii="Arial" w:cs="Arial" w:eastAsia="Arial" w:hAnsi="Arial"/>
          <w:b/>
          <w:bCs/>
          <w:color w:val="444441"/>
          <w:sz w:val="18"/>
          <w:szCs w:val="18"/>
        </w:rPr>
        <w:t xml:space="preserve">30 points  ·  3% of total score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700"/>
        <w:gridCol w:w="1000"/>
        <w:gridCol w:w="600"/>
        <w:gridCol w:w="36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Basis / Rubric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64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PRAJNA profile completeness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100%=15 · 90–99%=10 · 75–89%=5 · &lt;75%=0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65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Daily / weekly active usage of PRAJNA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Daily active=5 · Weekly=3 · Monthly=1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66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AI Companion interaction quality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Goals + reflections active=5 · Partial=2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67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Leaderboard rank improvement (annual)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5"/>
                <w:szCs w:val="15"/>
              </w:rPr>
              <w:t xml:space="preserve">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Top 10% dept=10 · Top 25%=6 · Improved rank=3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68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MOOC / course created (published)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Dean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Published with enrolled learners=7 · Draft=3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69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Educational videos / OER created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≥5 verified resources=5 · 2–4=3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70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7"/>
                <w:szCs w:val="17"/>
              </w:rPr>
              <w:t xml:space="preserve">Invited / expert talk (national level)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6"/>
                <w:szCs w:val="16"/>
              </w:rPr>
              <w:t xml:space="preserve">HoD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National=8 · State/Regional=4 · Invited webinar=2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 9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>3% of total FEI-1000 score</w:t>
            </w:r>
          </w:p>
        </w:tc>
      </w:tr>
    </w:tbl>
    <w:p>
      <w:pPr>
        <w:spacing w:after="200" w:before="0"/>
      </w:pP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tabs>
        <w:tab w:val="right" w:pos="10440"/>
      </w:tabs>
    </w:pPr>
    <w:r>
      <w:rPr>
        <w:rFonts w:ascii="Arial" w:cs="Arial" w:eastAsia="Arial" w:hAnsi="Arial"/>
        <w:color w:val="888888"/>
        <w:sz w:val="16"/>
        <w:szCs w:val="16"/>
      </w:rPr>
      <w:t xml:space="preserve">9 Clusters · 63 Parameters · 1000 Points · PRAJNA — प्रज्ञा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52B" w:sz="4" w:space="4"/>
      </w:pBdr>
      <w:tabs>
        <w:tab w:val="right" w:pos="10440"/>
      </w:tabs>
    </w:pPr>
    <w:r>
      <w:rPr>
        <w:rFonts w:ascii="Arial" w:cs="Arial" w:eastAsia="Arial" w:hAnsi="Arial"/>
        <w:color w:val="1B3A6B"/>
        <w:sz w:val="16"/>
        <w:szCs w:val="16"/>
      </w:rPr>
      <w:t xml:space="preserve">PRAJNA FEI-1000 — Faculty Excellence Index | Dr. Kishore Budda, GITAM University Bengaluru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kbuddha@gitam.edu | +91 97015 16999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2026-06-12T00:24:00.068Z</dcterms:created>
  <dcterms:modified xsi:type="dcterms:W3CDTF">2026-06-12T00:24:00.083Z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