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fourth of five assignments that you will complete over the course of the semester: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is a tentative idea of what we are looking for in Assignment 3. This may change before final grading, but gives criteria to aim for with your submission. A “4” in a category requires all requested elements to be present. Missing elements will result in a lower 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Peer Evaluation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Updated Structural Design (15%):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Overall design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Extensible   OO   design   for   building   Progress   Summary   and   calculating   the   result  of the graduation rules  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 cohesion and low coupling. 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driver is included (​main() method).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  interfacing   with   GRADS   is   through   the  interface. Access is controlled.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Top-­level implementation of GRADSIntf present.  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Customized Exceptions 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 Class Diagram  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formed UML  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Databases should not be present in class diagram  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Justification and Explanation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VERY   IMPORTANT   to   justify and explain   your   design.   Must   show   that   different   options   were  considered   and   why/how   group   arrived   at   final   design.   Must   demonstrate  understanding of OO principles.  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Automatic maximum of 2 on this section if no justification present.  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Class Descriptions​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Level of detail is sufficient. Is this implementable by another team?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Updated Dynamic Design (15%):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Diagrams 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“​Generate Progress Summary” scenario must be present.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formed UML  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Instances, not static classes.  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Life​ lines and activation boxes present  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Actor present  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Calls labeled  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calls handled correctly.  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Diagram description present and understandable.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Style (25%):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a random sampling of the source code, we are looking at: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Consistent bracketing and tab/spacing style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Descriptive variable names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JavaDocs present and used correctly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Sufficient comments to understand 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Missing any one results in ­1 to score for that section.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Runtime Behavior (40%):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progress summaries for all degrees and the certificate.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behavior for editing student records.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behavior for other security and functionality tests.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