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2 - Final Requirements and Requirement-based Tests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Sunday, October 2, 11:59 PM (In PDF format, via Moodle)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assignment involves two 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Revise and complete your requirements document from Assignment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 a collection of requirements-based tests 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Improve the requirements in your requirements document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Form the basis for the testing effort during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feedback from the professor and additional topics covered in class, you are to revise, refine, and complete your requirements document. This document will form the basis for your design and implementation efforts in the latter half of the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completing your requirements document, you are required to produce a collection of requirements-based tests for the MEAT system. You are required to document the test cases and, when the code becomes available later this semester, you will use these test cases to develop concrete tests that can be executed by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Your Assignment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Refine and complete the requirements document. Note that, as discussed in-class, the development of the requirements-based tests can be a powerful tool to help you improve your requirements. Requirements development and test development should be viewed as an iterative process; refine the requirements and develop additional tests iteratively.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template for test cases and the test document is available from the web page. As before, the document may be reorganized to suit your purposes, as long as all required information is present. Please include only relevant information when handing in your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required to turn in the following: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Your revised requirements document.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 cases that cover the requirements, including detailed inputs and expected outputs.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1: It is worth noting that one test case might cover several requirements and that thoroughly testing one requirement typically require several test cases.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2: Make sure each requirement is tested by at least one test case.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3: Remember that test cases need to cover both the expected behavior of MEAT functions (the “happy path”) and error cases.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4: Inputs should be concrete (12:00 PM, not “A starting time”). Outputs should reflect the concrete input (The schedule includes the line “Meeting 123: 2A07: Update Meeting: 12:00 PM - 2:00 PM: Participants: Jim Bob, Phil Collins”). Input and output should be accompanied with explanations to document why that output is expected for that input.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traceability matrix linking test cases to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Peer evaluation form (see the instructions in the peer evaluation form available on the Moodle course page – you will turn in one form per person for this deliverable).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