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fifth of five assignments that you will complete over the course of the semester: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Requirements Draft (10% of homework grade)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2: Final Requirements and Requirement-Based Tests (25%)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 Design Draft (15%)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4: Final Design and Implementation (25%)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5: Testing (25%)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is a tentative idea of what we are looking for in Assignment 5. This may change before final grading, but gives criteria to aim for with your submission. A “4” in a category requires all requested elements to be present. Missing elements will result in a lower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 Style (20%):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Based on a random sampling of the test code, we are looking at: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Consistent bracketing and tab/spacing style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Descriptive variable, method, and class names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JavaDocs present and used correctly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● Sufficient comments to understand code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Missing any one results in -­1 to score for that section.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Cases (60%):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Major system functionality tested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“happy path” and error cases tested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I/O sufficiently detailed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Success/failure conditions well-defined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Pre/post conditions well-defined (proper use of initialization and tear down)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least 80% code coverage achieved on all classes.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Reports (20%):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execution report included and complete.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notes why any tests failed and what code changes are needed to result in a pass verdict.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coverage report included and complete.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