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Unit Testing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testing the following 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public double max(double a, double 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Devise four executable test cases for this method in the JUnit notation. See the attached handout for a refresher on the notation.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jUnit Basics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(You may keep this handout)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JUnit is a Java-based toolkit for writing executable tests.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Choose a target from the code base.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(String </w:t>
      </w:r>
      <w:r w:rsidDel="00000000" w:rsidR="00000000" w:rsidRPr="00000000">
        <w:rPr>
          <w:rFonts w:ascii="Consolas" w:cs="Consolas" w:eastAsia="Consolas" w:hAnsi="Consolas"/>
          <w:color w:val="ed6a43"/>
          <w:sz w:val="16"/>
          <w:szCs w:val="16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(String summand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expression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split(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"\\+"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))</w:t>
        <w:br w:type="textWrapping"/>
        <w:t xml:space="preserve">     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Integer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valueOf(summand);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sum;</w:t>
        <w:br w:type="textWrapping"/>
        <w:t xml:space="preserve">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Write a “testing class” containing a series of unit tests centered around testing that target.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test is denoted </w:t>
      </w:r>
      <w:r w:rsidDel="00000000" w:rsidR="00000000" w:rsidRPr="00000000">
        <w:rPr>
          <w:b w:val="1"/>
          <w:rtl w:val="0"/>
        </w:rPr>
        <w:t xml:space="preserve">@test</w:t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 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org.junit.Assert.assertEquals;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org.junit.Test;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evaluatesExpression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Calculator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Calculator();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evaluate(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"1+2+3"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    assertEquals(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sum);</w:t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null;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@Test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void test&lt;MethodName&gt;&lt;TestingContext&gt;() {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//Define Inputs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try{ //Try to get output.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}catch(Exception error){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("Why did it fail?");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//Compare expected and actual values through assertions or through if statements/fails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@Before annotation defines a common test initialization method: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@Before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setUp() throws Exception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new Registration();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this.registration.setUser(“ggay”);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@After annotation defines a common test tear down method: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@After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tearDown() throws Exception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this.registration.logout();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null;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@BeforeClass defines initialization to take place before any tests are run.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@BeforeClass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setUpClass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>
      <w:pPr>
        <w:widowControl w:val="0"/>
        <w:spacing w:line="348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  <w:br w:type="textWrapping"/>
        <w:tab/>
        <w:tab/>
        <w:t xml:space="preserve">ManagedResource();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@AfterClass defines tear down after all tests are done.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@AfterClass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tearDownClass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IOException {</w:t>
        <w:br w:type="textWrapping"/>
        <w:t xml:space="preserve">    myManagedResource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close();</w:t>
        <w:br w:type="textWrapping"/>
        <w:t xml:space="preserve">    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Assertions are a "language" of testing - constraints that you place on the output.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assertEquals, assertArrayEquals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Compares two items for equality.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user-defined classes, relies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.equals</w:t>
      </w:r>
      <w:r w:rsidDel="00000000" w:rsidR="00000000" w:rsidRPr="00000000">
        <w:rPr>
          <w:rtl w:val="0"/>
        </w:rPr>
        <w:t xml:space="preserve"> method. 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Compare field-by-field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assertEquals(studentA.getName(), studentB.getName()) </w:t>
        <w:br w:type="textWrapping"/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assertEquals(studentA, studentB)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strings are not equal"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widowControl w:val="0"/>
        <w:spacing w:line="348" w:lineRule="auto"/>
        <w:ind w:left="216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line="348" w:lineRule="auto"/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assertArrayEquals compares arrays of items.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testAssertArrayEquals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</w:t>
        <w:tab/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expected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actual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  <w:t xml:space="preserve">assertArrayEquals(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byte arrays </w:t>
        <w:br w:type="textWrapping"/>
        <w:tab/>
        <w:tab/>
        <w:tab/>
        <w:t xml:space="preserve">not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expected, actual);</w:t>
        <w:br w:type="textWrapping"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assertFalse, assertTrue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 in a string and a boolean expression.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Evaluates the expression and issues pass/fail based on outcome.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Used to check conformance of solution to expected properties.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testAssertFalse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assertFalse(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false"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(getGrade(studentA, “CSCE747”).equals(“A”)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ind w:left="144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testAssertTrue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>
      <w:pPr>
        <w:widowControl w:val="0"/>
        <w:spacing w:line="348" w:lineRule="auto"/>
        <w:ind w:left="216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assertTrue(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true"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(getOwed(studentA) &gt; 0)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assertNull, assertNotNull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 in an object and checks whether it is null/not null.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be used to help diagnose and void null pointer exceptions. 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48" w:lineRule="auto"/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assertSame,assertNotSame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Checks whether two objects are clones. 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Are these variables aliases for the same object?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assertEquals uses .equals().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assertSame uses ==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same Object"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studentA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Student studentB = studentA;</w:t>
        <w:br w:type="textWrapping"/>
        <w:t xml:space="preserve">   assertSame(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studentA, studentB);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