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Planning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are involved in the development of a new software product. The product is an insurance application intended to determine what insurance products a potential customer is eligible for. The eligibility requirements are captured in various laws and regulations. You have a team of 10 developers, about 33% of which were newly hired for this project. </w:t>
      </w:r>
      <w:r w:rsidDel="00000000" w:rsidR="00000000" w:rsidRPr="00000000">
        <w:rPr>
          <w:rtl w:val="0"/>
        </w:rPr>
        <w:t xml:space="preserve">Half of the team members have experience with projects that required adaptability. </w:t>
      </w:r>
      <w:r w:rsidDel="00000000" w:rsidR="00000000" w:rsidRPr="00000000">
        <w:rPr>
          <w:rtl w:val="0"/>
        </w:rPr>
        <w:t xml:space="preserve">Your organization has hired a contractor to perform all levels of testing - the contractor has retained the ability to request additional funds to license additional testing tools.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organization has chosen the waterfall model as their development process. The product will be long-lived and good documentation is a must. In addition, the existing laws and regulations were thought to constitute a good start for the requirements of the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at least four risks of the project and place them on a risk assessment matrix:</w:t>
        <w:br w:type="textWrapping"/>
      </w:r>
      <w:r w:rsidDel="00000000" w:rsidR="00000000" w:rsidRPr="00000000">
        <w:drawing>
          <wp:inline distB="114300" distT="114300" distL="114300" distR="114300">
            <wp:extent cx="6157913" cy="3678278"/>
            <wp:effectExtent b="0" l="0" r="0" t="0"/>
            <wp:docPr descr="matrix.png" id="1" name="image01.png"/>
            <a:graphic>
              <a:graphicData uri="http://schemas.openxmlformats.org/drawingml/2006/picture">
                <pic:pic>
                  <pic:nvPicPr>
                    <pic:cNvPr descr="matrix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367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 the organizational factors for this project:</w:t>
        <w:br w:type="textWrapping"/>
      </w:r>
      <w:r w:rsidDel="00000000" w:rsidR="00000000" w:rsidRPr="00000000">
        <w:drawing>
          <wp:inline distB="114300" distT="114300" distL="114300" distR="114300">
            <wp:extent cx="5943600" cy="3314700"/>
            <wp:effectExtent b="0" l="0" r="0" t="0"/>
            <wp:docPr descr="Screenshot from 2015-08-26 07:22:07.png" id="2" name="image03.png"/>
            <a:graphic>
              <a:graphicData uri="http://schemas.openxmlformats.org/drawingml/2006/picture">
                <pic:pic>
                  <pic:nvPicPr>
                    <pic:cNvPr descr="Screenshot from 2015-08-26 07:22:07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of the pros and cons of using the waterfall process for this project?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