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Use Case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b w:val="1"/>
          <w:sz w:val="36"/>
          <w:szCs w:val="36"/>
          <w:rtl w:val="0"/>
        </w:rPr>
        <w:t xml:space="preserve">Name(s):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Homework assignment and collection are an integral part of any educational system. Today, this is performed manually. We want to automate this with the Homework Assignment and Collection System (HACS).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HACS will be used by the instructor to distribute the homework assignments, review the students’ solutions, distribute suggested solutions, and distribute student grades on each assignment. HACS shall also help the students by automatically distributing the assignments to them, providing a facility where the students can submit their solutions, reminding the students when an assignment is almost due, and reminding the students when an assignment is overdue.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are the actors and use cases of the HACS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Draw the use case diagram for the HACS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Choose one use-case and write the use case description for it, including the </w:t>
      </w:r>
      <w:r w:rsidDel="00000000" w:rsidR="00000000" w:rsidRPr="00000000">
        <w:rPr>
          <w:b w:val="1"/>
          <w:rtl w:val="0"/>
        </w:rPr>
        <w:t xml:space="preserve">actors, description, preconditions, postconditions, alternate paths, and exception paths</w:t>
      </w:r>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