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Feature Model Analysis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Consider the following Feature Models: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48288" cy="4259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25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Models A and B. If you have time, also try Models C and D.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feature model into a propositional logic formula. Note that the logical expressions next to models A, B, and D are cross-tree constraints that must be incorporated as well.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two valid and two invalid feature selections (if possible).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feature model is consistent (are there any valid configurations?). If it is not consistent, identify one reason why.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Recall the following transformations from diagram to logic (where p and f are two features, and p is the parent of f):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mandatory(p, f) ≡ f ⇔ 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optional(p, f) ≡ f ⇒ 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 ∧</w:t>
      </w:r>
      <w:r w:rsidDel="00000000" w:rsidR="00000000" w:rsidRPr="00000000">
        <w:rPr>
          <w:vertAlign w:val="subscript"/>
          <w:rtl w:val="0"/>
        </w:rPr>
        <w:t xml:space="preserve">(fi,fj)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￢(f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f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fan, choose exactly one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filled fan, choose at least 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