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Course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Name:</w:t>
      </w:r>
      <w:r w:rsidDel="00000000" w:rsidR="00000000" w:rsidRPr="00000000">
        <w:rPr>
          <w:rtl w:val="0"/>
        </w:rPr>
        <w:t xml:space="preserve"> CSCE 747 - Software Testing and Quality Assurance</w:t>
      </w:r>
    </w:p>
    <w:p w:rsidR="00000000" w:rsidDel="00000000" w:rsidP="00000000" w:rsidRDefault="00000000" w:rsidRPr="00000000">
      <w:pPr>
        <w:contextualSpacing w:val="0"/>
      </w:pPr>
      <w:r w:rsidDel="00000000" w:rsidR="00000000" w:rsidRPr="00000000">
        <w:rPr>
          <w:b w:val="1"/>
          <w:rtl w:val="0"/>
        </w:rPr>
        <w:t xml:space="preserve">Semester:</w:t>
      </w:r>
      <w:r w:rsidDel="00000000" w:rsidR="00000000" w:rsidRPr="00000000">
        <w:rPr>
          <w:rtl w:val="0"/>
        </w:rPr>
        <w:t xml:space="preserve"> Spring 2016</w:t>
      </w:r>
    </w:p>
    <w:p w:rsidR="00000000" w:rsidDel="00000000" w:rsidP="00000000" w:rsidRDefault="00000000" w:rsidRPr="00000000">
      <w:pPr>
        <w:contextualSpacing w:val="0"/>
      </w:pPr>
      <w:r w:rsidDel="00000000" w:rsidR="00000000" w:rsidRPr="00000000">
        <w:rPr>
          <w:b w:val="1"/>
          <w:rtl w:val="0"/>
        </w:rPr>
        <w:t xml:space="preserve">Instructor: </w:t>
      </w:r>
      <w:r w:rsidDel="00000000" w:rsidR="00000000" w:rsidRPr="00000000">
        <w:rPr>
          <w:rtl w:val="0"/>
        </w:rPr>
        <w:t xml:space="preserve">Greg Gay (</w:t>
      </w:r>
      <w:hyperlink r:id="rId5">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Lecture Hours:</w:t>
      </w:r>
      <w:r w:rsidDel="00000000" w:rsidR="00000000" w:rsidRPr="00000000">
        <w:rPr>
          <w:rtl w:val="0"/>
        </w:rPr>
        <w:t xml:space="preserve"> Tuesday and Thursday, 8:30 - 9:45 AM, </w:t>
      </w:r>
      <w:r w:rsidDel="00000000" w:rsidR="00000000" w:rsidRPr="00000000">
        <w:rPr>
          <w:rtl w:val="0"/>
        </w:rPr>
        <w:t xml:space="preserve">2A07 Swearingen Engineering Center</w:t>
      </w:r>
    </w:p>
    <w:p w:rsidR="00000000" w:rsidDel="00000000" w:rsidP="00000000" w:rsidRDefault="00000000" w:rsidRPr="00000000">
      <w:pPr>
        <w:contextualSpacing w:val="0"/>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Tuesday and Thursday, 4:00 - 5:00 PM, 3A66 Swearingen Engineering Center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w:t>
        <w:tab/>
      </w:r>
      <w:hyperlink r:id="rId6">
        <w:r w:rsidDel="00000000" w:rsidR="00000000" w:rsidRPr="00000000">
          <w:rPr>
            <w:color w:val="1155cc"/>
            <w:u w:val="single"/>
            <w:rtl w:val="0"/>
          </w:rPr>
          <w:t xml:space="preserve">https://dropbox.cse.sc.edu/course/view.php?id=90</w:t>
        </w:r>
      </w:hyperlink>
      <w:r w:rsidDel="00000000" w:rsidR="00000000" w:rsidRPr="00000000">
        <w:rPr>
          <w:rtl w:val="0"/>
        </w:rPr>
        <w:t xml:space="preserve"> (Moodle) </w:t>
        <w:br w:type="textWrapping"/>
        <w:tab/>
        <w:tab/>
      </w:r>
      <w:hyperlink r:id="rId7">
        <w:r w:rsidDel="00000000" w:rsidR="00000000" w:rsidRPr="00000000">
          <w:rPr>
            <w:color w:val="1155cc"/>
            <w:u w:val="single"/>
            <w:rtl w:val="0"/>
          </w:rPr>
          <w:t xml:space="preserve">http://greggay.com/courses/spring16csce747/</w:t>
        </w:r>
      </w:hyperlink>
      <w:r w:rsidDel="00000000" w:rsidR="00000000" w:rsidRPr="00000000">
        <w:rPr>
          <w:rtl w:val="0"/>
        </w:rPr>
        <w:t xml:space="preserve"> (static backup)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Our society is built on software. It powers our homes, it manages our private information, it controls our cars, it automates our factories and it even regulates our bodies. It is incredibly important that we construct robust, operational systems, especially given growing demand for features, limited development budgets and strict time constraints. The key to delivering robust software is through a thorough verification and validation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 this course, we will explore the process of software verification and examine a variety of methods to test systems, prove their correctness, and make an argument that the software we build is reliable and safe to use.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 of Topics to be Covered</w:t>
      </w:r>
      <w:r w:rsidDel="00000000" w:rsidR="00000000" w:rsidRPr="00000000">
        <w:rPr>
          <w:rtl w:val="0"/>
        </w:rPr>
      </w:r>
    </w:p>
    <w:p w:rsidR="00000000" w:rsidDel="00000000" w:rsidP="00000000" w:rsidRDefault="00000000" w:rsidRPr="00000000">
      <w:pPr>
        <w:widowControl w:val="0"/>
        <w:numPr>
          <w:ilvl w:val="0"/>
          <w:numId w:val="4"/>
        </w:numPr>
        <w:spacing w:before="120" w:line="240" w:lineRule="auto"/>
        <w:ind w:left="720" w:hanging="360"/>
        <w:contextualSpacing w:val="1"/>
        <w:rPr/>
      </w:pPr>
      <w:r w:rsidDel="00000000" w:rsidR="00000000" w:rsidRPr="00000000">
        <w:rPr>
          <w:rtl w:val="0"/>
        </w:rPr>
        <w:t xml:space="preserve">Introduction and Fundamentals of Test and Analysis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Functional and Combinatorial Testing (1 week)</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Test Case Adequacy/Structural Testing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Data Flow Testing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Testing Object-Oriented Software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Model-Based Testing and Finite State Verification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Proofs and Analysis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Execution and Automation (3 weeks)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Inspections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End-of-Testing Activities and Assessing Reliability (1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Presentations (2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course schedule for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familiar with the process and activities of software verification.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the process of applying tests to software and the fundamental components of a test case.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derive test cases from software requirement specifications - including being able to partition input and output domains, form test specifications, and identify valid combinations of input.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and be able to distinguish between methods of judging test case adequacy and how to design tests that will accomplish the obligations of such methods.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how to build models of system behavior and prove that they obey required 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make logical arguments that prove the correctness of program implementations.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write code to automate test execution and analysis.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familiar with methods of measuring software reliability.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Textbooks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Required:</w:t>
      </w:r>
      <w:r w:rsidDel="00000000" w:rsidR="00000000" w:rsidRPr="00000000">
        <w:rPr>
          <w:i w:val="1"/>
          <w:rtl w:val="0"/>
        </w:rPr>
        <w:t xml:space="preserve"> Software Testing and Analysis</w:t>
      </w:r>
      <w:r w:rsidDel="00000000" w:rsidR="00000000" w:rsidRPr="00000000">
        <w:rPr>
          <w:rtl w:val="0"/>
        </w:rPr>
        <w:t xml:space="preserve">. Mauro Pezze and Michal Young. Wiley, 2008. ISBN 978-0-471-45593-6.</w:t>
      </w:r>
    </w:p>
    <w:p w:rsidR="00000000" w:rsidDel="00000000" w:rsidP="00000000" w:rsidRDefault="00000000" w:rsidRPr="00000000">
      <w:pPr>
        <w:numPr>
          <w:ilvl w:val="1"/>
          <w:numId w:val="1"/>
        </w:numPr>
        <w:ind w:left="1440" w:hanging="360"/>
        <w:contextualSpacing w:val="1"/>
        <w:rPr>
          <w:u w:val="none"/>
        </w:rPr>
      </w:pPr>
      <w:hyperlink r:id="rId8">
        <w:r w:rsidDel="00000000" w:rsidR="00000000" w:rsidRPr="00000000">
          <w:rPr>
            <w:color w:val="1155cc"/>
            <w:u w:val="single"/>
            <w:rtl w:val="0"/>
          </w:rPr>
          <w:t xml:space="preserve">http://www.amazon.com/Software-Testing-Analysis-Principles-Techniques/dp/0471455938/ref=tmm_pap_swatch_0?_encoding=UTF8&amp;qid=&amp;sr=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readings will be assigned as the course progresses. These readings will be available on the course web page or handed out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Course Requirements and 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CSCE 740 is a required prerequisite for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have knowledge of some higher level programming language (such as C, C++, or Java). Programming assignments and code examples for the course will primarily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 Survey and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Throughout the course, we will introduce a number of testing topics. Many of these topics could easily fill their own courses. Therefore, part of your task for the semester will be to choose one of the topics we are covering and become an expert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Early in the semester, a list of topics will be circulated. You will choose one of these topics and be responsible for writing a 12 page literature survey, summarizing trends and cutting-edge research in that area. This paper will be due at the end of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last week of classes, all students will present their findings in a 12-minute TED-style talk. APOGEE students will be responsible for either presenting in person, presenting live through a screen-sharing or video chat service (Skype/Google Hangouts/etc), or filming their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Homework Assignments and Group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assign several homework assignments throughout the semester. These assignments will be completed in groups of three students. APOGEE students may choose to work on the group projects alone, but are encouraged to form groups with in-class students on the Moodle forum. There will be additional reading and quiz assignments to be completed individually.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are graded on the quality of the work you produce, not on how many hours a week you spend. The details of how much each deliverable is worth will be announced with the projects and assignments.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grade for the course will be calculated from the following components:</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Group Assignments</w:t>
      </w:r>
      <w:r w:rsidDel="00000000" w:rsidR="00000000" w:rsidRPr="00000000">
        <w:rPr>
          <w:b w:val="1"/>
          <w:rtl w:val="0"/>
        </w:rPr>
        <w:t xml:space="preserve"> (45%)</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Individual Reading Assignments</w:t>
      </w:r>
      <w:r w:rsidDel="00000000" w:rsidR="00000000" w:rsidRPr="00000000">
        <w:rPr>
          <w:b w:val="1"/>
          <w:rtl w:val="0"/>
        </w:rPr>
        <w:t xml:space="preserve"> (15%)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Literature Survey</w:t>
      </w:r>
      <w:r w:rsidDel="00000000" w:rsidR="00000000" w:rsidRPr="00000000">
        <w:rPr>
          <w:b w:val="1"/>
          <w:rtl w:val="0"/>
        </w:rPr>
        <w:t xml:space="preserve"> (20%)</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End-of-Semester Presentation</w:t>
      </w:r>
      <w:r w:rsidDel="00000000" w:rsidR="00000000" w:rsidRPr="00000000">
        <w:rPr>
          <w:b w:val="1"/>
          <w:rtl w:val="0"/>
        </w:rPr>
        <w:t xml:space="preserve"> (10%)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In-Class and Group Participation</w:t>
      </w:r>
      <w:r w:rsidDel="00000000" w:rsidR="00000000" w:rsidRPr="00000000">
        <w:rPr>
          <w:b w:val="1"/>
          <w:rtl w:val="0"/>
        </w:rPr>
        <w:t xml:space="preserve"> (10%)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APOGEE students are expected to submit the in-class exercises within seven days of lecture videos being posted, unless prior permission is given.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required to perform satisfactorily on all assignments to receive a passing grade. All assignments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3270.0" w:type="dxa"/>
        <w:jc w:val="left"/>
        <w:tblInd w:w="2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Total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Letter Grade</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100 &gt;= score &gt;= 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90 &gt; score &gt;= 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87 &gt; score &gt;= 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80 &gt; score &gt;= 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77 &gt; score &gt;= 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70 &gt; score &gt;= 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67 &gt; score &gt;=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60 &gt; score &gt;=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 stream lectures, students will access University Instructional Service's server at </w:t>
      </w:r>
      <w:hyperlink r:id="rId9">
        <w:r w:rsidDel="00000000" w:rsidR="00000000" w:rsidRPr="00000000">
          <w:rPr>
            <w:color w:val="1155cc"/>
            <w:highlight w:val="white"/>
            <w:u w:val="single"/>
            <w:rtl w:val="0"/>
          </w:rPr>
          <w:t xml:space="preserve">http://video.sc.edu</w:t>
        </w:r>
      </w:hyperlink>
      <w:r w:rsidDel="00000000" w:rsidR="00000000" w:rsidRPr="00000000">
        <w:rPr>
          <w:highlight w:val="white"/>
          <w:rtl w:val="0"/>
        </w:rPr>
        <w:t xml:space="preserve">.</w:t>
      </w:r>
      <w:r w:rsidDel="00000000" w:rsidR="00000000" w:rsidRPr="00000000">
        <w:rPr>
          <w:highlight w:val="white"/>
          <w:rtl w:val="0"/>
        </w:rPr>
        <w:t xml:space="preserve">  From there students click on the section for the College of Engineering and Computing. Each course will be listed along with the list of lectures. At the start of each semester, a password for each course will be generated and distributed to the faculty. Faculty members will pass on the password to all assigned students.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0">
        <w:r w:rsidDel="00000000" w:rsidR="00000000" w:rsidRPr="00000000">
          <w:rPr>
            <w:highlight w:val="white"/>
            <w:rtl w:val="0"/>
          </w:rPr>
          <w:t xml:space="preserve">Carolina Community: Student Handbook &amp; Policy Guide (</w:t>
        </w:r>
      </w:hyperlink>
      <w:hyperlink r:id="rId11">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Integrity and 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Classroom Climate: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graduate level course, and attendance will not generally be checked. However, be aware that the course does have a participation grade. Failing to take part in the in-class activities may result in loss of participation credit. During the presentations at the end of the semester, in-class students must attend class and attendance will be checked.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sa.sc.edu/carolinacommunity/judicial/" TargetMode="External"/><Relationship Id="rId10" Type="http://schemas.openxmlformats.org/officeDocument/2006/relationships/hyperlink" Target="http://www.sa.sc.edu/carolinacommunity/judicial/" TargetMode="External"/><Relationship Id="rId9" Type="http://schemas.openxmlformats.org/officeDocument/2006/relationships/hyperlink" Target="http://video.sc.edu" TargetMode="External"/><Relationship Id="rId5" Type="http://schemas.openxmlformats.org/officeDocument/2006/relationships/hyperlink" Target="mailto:greg@greggay.com" TargetMode="External"/><Relationship Id="rId6" Type="http://schemas.openxmlformats.org/officeDocument/2006/relationships/hyperlink" Target="https://dropbox.cse.sc.edu/course/view.php?id=90" TargetMode="External"/><Relationship Id="rId7" Type="http://schemas.openxmlformats.org/officeDocument/2006/relationships/hyperlink" Target="http://greggay.com/courses/spring16csce747/" TargetMode="External"/><Relationship Id="rId8" Type="http://schemas.openxmlformats.org/officeDocument/2006/relationships/hyperlink" Target="http://www.amazon.com/Software-Testing-Analysis-Principles-Techniques/dp/0471455938/ref=tmm_pap_swatch_0?_encoding=UTF8&amp;qid=&amp;sr=" TargetMode="External"/></Relationships>
</file>