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747 - Data Flow Testing Activity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Name(s):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rtl w:val="0"/>
        </w:rPr>
        <w:t xml:space="preserve">Identify all DU Pairs in the following code: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1. int doSomething(int x, int y) </w:t>
        <w:br w:type="textWrapping"/>
        <w:t xml:space="preserve">2. {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3. </w:t>
        <w:tab/>
        <w:t xml:space="preserve">while(y &gt; 0) {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4.</w:t>
        <w:tab/>
        <w:tab/>
        <w:t xml:space="preserve">if(x &gt; 0) { 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5.</w:t>
        <w:tab/>
        <w:tab/>
        <w:tab/>
        <w:t xml:space="preserve">y = y - x;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6.</w:t>
        <w:tab/>
        <w:tab/>
        <w:t xml:space="preserve">}else {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7.</w:t>
        <w:tab/>
        <w:tab/>
        <w:tab/>
        <w:t xml:space="preserve">x = x + 1;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8.</w:t>
        <w:tab/>
        <w:tab/>
        <w:t xml:space="preserve">}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9.</w:t>
        <w:tab/>
        <w:t xml:space="preserve">}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10. </w:t>
        <w:tab/>
        <w:t xml:space="preserve">return x + y;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11. }</w:t>
        <w:br w:type="textWrapping"/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rtl w:val="0"/>
        </w:rPr>
        <w:t xml:space="preserve">Write test cases to achieve All DU Pair Coverage over the code.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