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Availability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17 resulted in incorrect shopping cart totals. When the system crashes, it takes 2 minutes to restart it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