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Structural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Loop Testing Activity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