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38F" w:rsidRPr="004B038F" w:rsidRDefault="004B038F" w:rsidP="004B038F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>SPH3U0</w:t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  <w:t xml:space="preserve">       </w:t>
      </w:r>
      <w:r w:rsidRPr="004B038F">
        <w:rPr>
          <w:rFonts w:ascii="Arial-BoldMT" w:hAnsi="Arial-BoldMT" w:cs="Arial-BoldMT"/>
          <w:b/>
          <w:bCs/>
          <w:sz w:val="32"/>
          <w:szCs w:val="32"/>
        </w:rPr>
        <w:t>Review of Scientific Notation</w:t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</w:r>
      <w:r>
        <w:rPr>
          <w:rFonts w:ascii="Arial-BoldMT" w:hAnsi="Arial-BoldMT" w:cs="Arial-BoldMT"/>
          <w:b/>
          <w:bCs/>
          <w:sz w:val="20"/>
          <w:szCs w:val="20"/>
        </w:rPr>
        <w:tab/>
        <w:t>Date:_____________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Any quantity can be expressed using a power of ten. As you move the decimal point, you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multiply by 10 as many times as necessary to make the numbers equal. Consider the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following examples: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</w:p>
    <w:p w:rsidR="004B038F" w:rsidRDefault="004B038F" w:rsidP="004B038F">
      <w:pPr>
        <w:autoSpaceDE w:val="0"/>
        <w:autoSpaceDN w:val="0"/>
        <w:adjustRightInd w:val="0"/>
        <w:ind w:left="720" w:firstLine="72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325 = 32.5 x 10 = 3.25 x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1</w:t>
      </w:r>
    </w:p>
    <w:p w:rsidR="004B038F" w:rsidRDefault="004B038F" w:rsidP="004B038F">
      <w:pPr>
        <w:autoSpaceDE w:val="0"/>
        <w:autoSpaceDN w:val="0"/>
        <w:adjustRightInd w:val="0"/>
        <w:ind w:left="720" w:firstLine="72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325 = 3.25 x 10 x 10 = 3.25 x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2</w:t>
      </w:r>
    </w:p>
    <w:p w:rsidR="004B038F" w:rsidRDefault="004B038F" w:rsidP="004B038F">
      <w:pPr>
        <w:autoSpaceDE w:val="0"/>
        <w:autoSpaceDN w:val="0"/>
        <w:adjustRightInd w:val="0"/>
        <w:ind w:left="720" w:firstLine="72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szCs w:val="24"/>
        </w:rPr>
        <w:t>325 = 0.325 x 10 x 10 x 10 = 3.25 x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3</w:t>
      </w:r>
    </w:p>
    <w:p w:rsidR="004B038F" w:rsidRDefault="004B038F" w:rsidP="004B038F">
      <w:pPr>
        <w:autoSpaceDE w:val="0"/>
        <w:autoSpaceDN w:val="0"/>
        <w:adjustRightInd w:val="0"/>
        <w:ind w:left="720" w:firstLine="72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Because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0</w:t>
      </w:r>
      <w:r>
        <w:rPr>
          <w:rFonts w:ascii="ArialMT" w:hAnsi="ArialMT" w:cs="ArialMT"/>
          <w:sz w:val="16"/>
          <w:szCs w:val="16"/>
        </w:rPr>
        <w:t xml:space="preserve"> </w:t>
      </w:r>
      <w:r>
        <w:rPr>
          <w:rFonts w:ascii="ArialMT" w:hAnsi="ArialMT" w:cs="ArialMT"/>
          <w:szCs w:val="24"/>
        </w:rPr>
        <w:t>= 1 we can also express 325 as 325 x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0</w:t>
      </w:r>
      <w:r>
        <w:rPr>
          <w:rFonts w:ascii="ArialMT" w:hAnsi="ArialMT" w:cs="ArialMT"/>
          <w:szCs w:val="24"/>
        </w:rPr>
        <w:t>.</w:t>
      </w:r>
    </w:p>
    <w:p w:rsidR="004B038F" w:rsidRDefault="004B038F" w:rsidP="004B038F">
      <w:pPr>
        <w:rPr>
          <w:rFonts w:ascii="ArialMT" w:hAnsi="ArialMT" w:cs="ArialMT"/>
          <w:szCs w:val="24"/>
        </w:rPr>
      </w:pP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A number in </w:t>
      </w:r>
      <w:r w:rsidRPr="004B038F">
        <w:rPr>
          <w:rFonts w:ascii="ArialMT" w:hAnsi="ArialMT" w:cs="ArialMT"/>
          <w:b/>
          <w:szCs w:val="24"/>
        </w:rPr>
        <w:t>scientific notation</w:t>
      </w:r>
      <w:r>
        <w:rPr>
          <w:rFonts w:ascii="ArialMT" w:hAnsi="ArialMT" w:cs="ArialMT"/>
          <w:szCs w:val="24"/>
        </w:rPr>
        <w:t xml:space="preserve"> has two parts. The number in front of the “x 10” is called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the coefficient. The power to which 10 is raised is called the exponent.</w:t>
      </w:r>
    </w:p>
    <w:p w:rsidR="004B038F" w:rsidRDefault="004B038F" w:rsidP="004B038F">
      <w:pPr>
        <w:autoSpaceDE w:val="0"/>
        <w:autoSpaceDN w:val="0"/>
        <w:adjustRightInd w:val="0"/>
        <w:ind w:left="2880" w:firstLine="720"/>
        <w:rPr>
          <w:rFonts w:ascii="ArialMT" w:hAnsi="ArialMT" w:cs="ArialMT"/>
          <w:sz w:val="16"/>
          <w:szCs w:val="16"/>
        </w:rPr>
      </w:pPr>
      <w:r>
        <w:rPr>
          <w:rFonts w:ascii="ArialMT" w:hAnsi="ArialMT" w:cs="ArialMT"/>
          <w:noProof/>
          <w:szCs w:val="24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234.85pt;margin-top:10.85pt;width:20.9pt;height:9pt;flip:x y;z-index:251664384" o:connectortype="straight">
            <v:stroke endarrow="block"/>
          </v:shape>
        </w:pict>
      </w:r>
      <w:r>
        <w:rPr>
          <w:rFonts w:ascii="ArialMT" w:hAnsi="ArialMT" w:cs="ArialMT"/>
          <w:noProof/>
          <w:szCs w:val="24"/>
          <w:lang w:eastAsia="en-CA"/>
        </w:rPr>
        <w:pict>
          <v:shape id="_x0000_s1029" type="#_x0000_t32" style="position:absolute;left:0;text-align:left;margin-left:180.75pt;margin-top:10.85pt;width:6.75pt;height:9pt;flip:y;z-index:251663360" o:connectortype="straight">
            <v:stroke endarrow="block"/>
          </v:shape>
        </w:pict>
      </w:r>
      <w:r>
        <w:rPr>
          <w:rFonts w:ascii="ArialMT" w:hAnsi="ArialMT" w:cs="ArialMT"/>
          <w:noProof/>
          <w:szCs w:val="24"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28.1pt;margin-top:10.85pt;width:80.8pt;height:21.85pt;z-index:251662336;mso-height-percent:200;mso-height-percent:200;mso-width-relative:margin;mso-height-relative:margin" filled="f" stroked="f">
            <v:textbox style="mso-fit-shape-to-text:t">
              <w:txbxContent>
                <w:p w:rsidR="004B038F" w:rsidRPr="004B038F" w:rsidRDefault="004B038F" w:rsidP="004B038F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exponent</w:t>
                  </w:r>
                </w:p>
              </w:txbxContent>
            </v:textbox>
          </v:shape>
        </w:pict>
      </w:r>
      <w:r w:rsidRPr="004B038F">
        <w:rPr>
          <w:rFonts w:ascii="ArialMT" w:hAnsi="ArialMT" w:cs="ArialMT"/>
          <w:noProof/>
          <w:szCs w:val="24"/>
          <w:lang w:val="en-US" w:eastAsia="zh-TW"/>
        </w:rPr>
        <w:pict>
          <v:shape id="_x0000_s1026" type="#_x0000_t202" style="position:absolute;left:0;text-align:left;margin-left:114.85pt;margin-top:10.85pt;width:80.8pt;height:22.6pt;z-index:251660288;mso-height-percent:200;mso-height-percent:200;mso-width-relative:margin;mso-height-relative:margin" filled="f" stroked="f">
            <v:textbox style="mso-fit-shape-to-text:t">
              <w:txbxContent>
                <w:p w:rsidR="004B038F" w:rsidRPr="004B038F" w:rsidRDefault="004B038F">
                  <w:pPr>
                    <w:rPr>
                      <w:rFonts w:asciiTheme="minorHAnsi" w:hAnsiTheme="minorHAnsi"/>
                      <w:b/>
                    </w:rPr>
                  </w:pPr>
                  <w:r w:rsidRPr="004B038F">
                    <w:rPr>
                      <w:rFonts w:asciiTheme="minorHAnsi" w:hAnsiTheme="minorHAnsi"/>
                      <w:b/>
                    </w:rPr>
                    <w:t>coefficient</w:t>
                  </w:r>
                </w:p>
              </w:txbxContent>
            </v:textbox>
          </v:shape>
        </w:pict>
      </w:r>
      <w:r>
        <w:rPr>
          <w:rFonts w:ascii="ArialMT" w:hAnsi="ArialMT" w:cs="ArialMT"/>
          <w:szCs w:val="24"/>
        </w:rPr>
        <w:t>3.25 x 10</w:t>
      </w:r>
      <w:r w:rsidRPr="004B038F">
        <w:rPr>
          <w:rFonts w:ascii="ArialMT" w:hAnsi="ArialMT" w:cs="ArialMT"/>
          <w:sz w:val="16"/>
          <w:szCs w:val="16"/>
          <w:vertAlign w:val="superscript"/>
        </w:rPr>
        <w:t>3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  <w:lang w:eastAsia="en-CA"/>
        </w:rPr>
        <w:pict>
          <v:shape id="_x0000_s1027" type="#_x0000_t202" style="position:absolute;margin-left:114.85pt;margin-top:-16.75pt;width:80.8pt;height:22.6pt;z-index:251661312;mso-height-percent:200;mso-height-percent:200;mso-width-relative:margin;mso-height-relative:margin" filled="f" stroked="f">
            <v:textbox style="mso-fit-shape-to-text:t">
              <w:txbxContent>
                <w:p w:rsidR="004B038F" w:rsidRPr="004B038F" w:rsidRDefault="004B038F" w:rsidP="004B038F">
                  <w:pPr>
                    <w:rPr>
                      <w:rFonts w:asciiTheme="minorHAnsi" w:hAnsiTheme="minorHAnsi"/>
                      <w:b/>
                    </w:rPr>
                  </w:pPr>
                  <w:r w:rsidRPr="004B038F">
                    <w:rPr>
                      <w:rFonts w:asciiTheme="minorHAnsi" w:hAnsiTheme="minorHAnsi"/>
                      <w:b/>
                    </w:rPr>
                    <w:t>coefficient</w:t>
                  </w:r>
                </w:p>
              </w:txbxContent>
            </v:textbox>
          </v:shape>
        </w:pic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 xml:space="preserve">The coefficient must have one and only one digit in front of the decimal point. 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szCs w:val="24"/>
        </w:rPr>
        <w:t>There are three rules for using scientific notation: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 w:rsidRPr="004B038F">
        <w:rPr>
          <w:rFonts w:ascii="Arial-ItalicMT" w:hAnsi="Arial-ItalicMT" w:cs="Arial-ItalicMT"/>
          <w:b/>
          <w:i/>
          <w:iCs/>
          <w:szCs w:val="24"/>
        </w:rPr>
        <w:t>Rule 1</w:t>
      </w:r>
      <w:r w:rsidRPr="004B038F">
        <w:rPr>
          <w:rFonts w:ascii="ArialMT" w:hAnsi="ArialMT" w:cs="ArialMT"/>
          <w:b/>
          <w:szCs w:val="24"/>
        </w:rPr>
        <w:t>:</w:t>
      </w:r>
      <w:r>
        <w:rPr>
          <w:rFonts w:ascii="ArialMT" w:hAnsi="ArialMT" w:cs="ArialMT"/>
          <w:szCs w:val="24"/>
        </w:rPr>
        <w:t xml:space="preserve"> To express a number in scientific notation, you move the decimal point to the position such that there is one nonzero digit to the left of the decimal point.</w:t>
      </w:r>
    </w:p>
    <w:p w:rsidR="004B038F" w:rsidRP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 w:val="20"/>
          <w:szCs w:val="20"/>
        </w:rPr>
      </w:pPr>
      <w:r w:rsidRPr="004B038F">
        <w:rPr>
          <w:rFonts w:ascii="Arial-ItalicMT" w:hAnsi="Arial-ItalicMT" w:cs="Arial-ItalicMT"/>
          <w:b/>
          <w:i/>
          <w:iCs/>
          <w:szCs w:val="24"/>
        </w:rPr>
        <w:t>Rule 2</w:t>
      </w:r>
      <w:r w:rsidRPr="004B038F">
        <w:rPr>
          <w:rFonts w:ascii="ArialMT" w:hAnsi="ArialMT" w:cs="ArialMT"/>
          <w:b/>
          <w:szCs w:val="24"/>
        </w:rPr>
        <w:t>:</w:t>
      </w:r>
      <w:r>
        <w:rPr>
          <w:rFonts w:ascii="ArialMT" w:hAnsi="ArialMT" w:cs="ArialMT"/>
          <w:szCs w:val="24"/>
        </w:rPr>
        <w:t xml:space="preserve"> If the decimal point is moved to the </w:t>
      </w:r>
      <w:r w:rsidRPr="004B038F">
        <w:rPr>
          <w:rFonts w:ascii="ArialMT" w:hAnsi="ArialMT" w:cs="ArialMT"/>
          <w:b/>
          <w:szCs w:val="24"/>
        </w:rPr>
        <w:t>left,</w:t>
      </w:r>
      <w:r>
        <w:rPr>
          <w:rFonts w:ascii="ArialMT" w:hAnsi="ArialMT" w:cs="ArialMT"/>
          <w:szCs w:val="24"/>
        </w:rPr>
        <w:t xml:space="preserve"> the exponent is </w:t>
      </w:r>
      <w:r w:rsidRPr="004B038F">
        <w:rPr>
          <w:rFonts w:ascii="ArialMT" w:hAnsi="ArialMT" w:cs="ArialMT"/>
          <w:b/>
          <w:szCs w:val="24"/>
        </w:rPr>
        <w:t>positive</w:t>
      </w:r>
      <w:r>
        <w:rPr>
          <w:rFonts w:ascii="ArialMT" w:hAnsi="ArialMT" w:cs="ArialMT"/>
          <w:szCs w:val="24"/>
        </w:rPr>
        <w:t xml:space="preserve">. </w:t>
      </w:r>
      <w:r w:rsidRPr="004B038F">
        <w:rPr>
          <w:rFonts w:ascii="ArialMT" w:hAnsi="ArialMT" w:cs="ArialMT"/>
          <w:sz w:val="20"/>
          <w:szCs w:val="20"/>
        </w:rPr>
        <w:t>(i.e. numbers greater than 0!)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 w:rsidRPr="004B038F">
        <w:rPr>
          <w:rFonts w:ascii="Arial-ItalicMT" w:hAnsi="Arial-ItalicMT" w:cs="Arial-ItalicMT"/>
          <w:b/>
          <w:i/>
          <w:iCs/>
          <w:szCs w:val="24"/>
        </w:rPr>
        <w:t>Rule 3</w:t>
      </w:r>
      <w:r>
        <w:rPr>
          <w:rFonts w:ascii="ArialMT" w:hAnsi="ArialMT" w:cs="ArialMT"/>
          <w:szCs w:val="24"/>
        </w:rPr>
        <w:t xml:space="preserve">: If the decimal point is moved to the </w:t>
      </w:r>
      <w:r w:rsidRPr="004B038F">
        <w:rPr>
          <w:rFonts w:ascii="ArialMT" w:hAnsi="ArialMT" w:cs="ArialMT"/>
          <w:b/>
          <w:szCs w:val="24"/>
        </w:rPr>
        <w:t>right</w:t>
      </w:r>
      <w:r>
        <w:rPr>
          <w:rFonts w:ascii="ArialMT" w:hAnsi="ArialMT" w:cs="ArialMT"/>
          <w:szCs w:val="24"/>
        </w:rPr>
        <w:t xml:space="preserve">, the exponent is </w:t>
      </w:r>
      <w:r w:rsidRPr="004B038F">
        <w:rPr>
          <w:rFonts w:ascii="ArialMT" w:hAnsi="ArialMT" w:cs="ArialMT"/>
          <w:b/>
          <w:szCs w:val="24"/>
        </w:rPr>
        <w:t>negative</w:t>
      </w:r>
      <w:r>
        <w:rPr>
          <w:rFonts w:ascii="ArialMT" w:hAnsi="ArialMT" w:cs="ArialMT"/>
          <w:szCs w:val="24"/>
        </w:rPr>
        <w:t xml:space="preserve">. </w:t>
      </w:r>
      <w:r w:rsidRPr="004B038F">
        <w:rPr>
          <w:rFonts w:ascii="ArialMT" w:hAnsi="ArialMT" w:cs="ArialMT"/>
          <w:sz w:val="20"/>
          <w:szCs w:val="20"/>
        </w:rPr>
        <w:t>(i.e. decimal numbers</w:t>
      </w:r>
      <w:r>
        <w:rPr>
          <w:rFonts w:ascii="ArialMT" w:hAnsi="ArialMT" w:cs="ArialMT"/>
          <w:szCs w:val="24"/>
        </w:rPr>
        <w:t>!)</w:t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</w:p>
    <w:p w:rsidR="004B038F" w:rsidRP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b/>
          <w:szCs w:val="24"/>
        </w:rPr>
      </w:pPr>
      <w:r w:rsidRPr="004B038F">
        <w:rPr>
          <w:rFonts w:ascii="ArialMT" w:hAnsi="ArialMT" w:cs="ArialMT"/>
          <w:b/>
          <w:szCs w:val="24"/>
        </w:rPr>
        <w:t>Practice:</w:t>
      </w:r>
    </w:p>
    <w:p w:rsidR="004B038F" w:rsidRDefault="00414F85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  <w:r>
        <w:rPr>
          <w:rFonts w:ascii="ArialMT" w:hAnsi="ArialMT" w:cs="ArialMT"/>
          <w:noProof/>
          <w:szCs w:val="24"/>
          <w:lang w:eastAsia="en-CA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88900</wp:posOffset>
            </wp:positionV>
            <wp:extent cx="3476625" cy="3609975"/>
            <wp:effectExtent l="1905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MT" w:hAnsi="ArialMT" w:cs="ArialMT"/>
          <w:noProof/>
          <w:szCs w:val="24"/>
          <w:lang w:eastAsia="en-CA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88900</wp:posOffset>
            </wp:positionV>
            <wp:extent cx="3838575" cy="3609975"/>
            <wp:effectExtent l="1905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038F" w:rsidRDefault="004B038F" w:rsidP="004B038F">
      <w:pPr>
        <w:autoSpaceDE w:val="0"/>
        <w:autoSpaceDN w:val="0"/>
        <w:adjustRightInd w:val="0"/>
        <w:rPr>
          <w:rFonts w:ascii="ArialMT" w:hAnsi="ArialMT" w:cs="ArialMT"/>
          <w:szCs w:val="24"/>
        </w:rPr>
      </w:pPr>
    </w:p>
    <w:sectPr w:rsidR="004B038F" w:rsidSect="004B03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4B038F"/>
    <w:rsid w:val="00414F85"/>
    <w:rsid w:val="004B038F"/>
    <w:rsid w:val="00553D45"/>
    <w:rsid w:val="00BB27BC"/>
    <w:rsid w:val="00FF7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2" type="connector" idref="#_x0000_s1029"/>
        <o:r id="V:Rule3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03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Peel District School Board</cp:lastModifiedBy>
  <cp:revision>2</cp:revision>
  <cp:lastPrinted>2014-01-31T13:16:00Z</cp:lastPrinted>
  <dcterms:created xsi:type="dcterms:W3CDTF">2014-01-31T13:01:00Z</dcterms:created>
  <dcterms:modified xsi:type="dcterms:W3CDTF">2014-01-31T13:16:00Z</dcterms:modified>
</cp:coreProperties>
</file>