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Segoe UI" w:hAnsi="Segoe UI"/>
          <w:b/>
          <w:color w:val="1E3A8A"/>
          <w:sz w:val="56"/>
        </w:rPr>
        <w:t>CAHIER DES CHARGES</w:t>
      </w:r>
    </w:p>
    <w:p>
      <w:pPr>
        <w:jc w:val="center"/>
      </w:pPr>
      <w:r>
        <w:rPr>
          <w:rFonts w:ascii="Segoe UI" w:hAnsi="Segoe UI"/>
          <w:b/>
          <w:color w:val="2563EB"/>
          <w:sz w:val="44"/>
        </w:rPr>
        <w:t>JobMatch AI</w:t>
      </w:r>
    </w:p>
    <w:p>
      <w:pPr>
        <w:jc w:val="center"/>
      </w:pPr>
      <w:r>
        <w:rPr>
          <w:rFonts w:ascii="Segoe UI" w:hAnsi="Segoe UI"/>
          <w:i/>
          <w:color w:val="64748B"/>
          <w:sz w:val="26"/>
        </w:rPr>
        <w:t>Plateforme de recherche d'opportunités et d'assistance à la candidature</w:t>
      </w:r>
    </w:p>
    <w:p/>
    <w:p/>
    <w:p/>
    <w:p/>
    <w:p/>
    <w:p/>
    <w:p>
      <w:pPr>
        <w:jc w:val="center"/>
      </w:pPr>
      <w:r>
        <w:rPr>
          <w:rFonts w:ascii="Segoe UI" w:hAnsi="Segoe UI"/>
          <w:color w:val="475569"/>
          <w:sz w:val="21"/>
        </w:rPr>
        <w:t>Version 1.1 (Révisée &amp; Enrichie) — Septembre 2026</w:t>
        <w:br/>
        <w:t>Porteur de projet : Grégoire</w:t>
        <w:br/>
        <w:t>Architecture : Laravel 11 + Vue 3 / Python FastAPI &amp; pgvector</w:t>
      </w:r>
    </w:p>
    <w:p>
      <w:r>
        <w:br w:type="page"/>
      </w:r>
    </w:p>
    <w:p>
      <w:pPr>
        <w:keepNext/>
        <w:spacing w:before="320" w:after="160"/>
      </w:pPr>
      <w:r>
        <w:rPr>
          <w:rFonts w:ascii="Segoe UI" w:hAnsi="Segoe UI"/>
          <w:b/>
          <w:color w:val="1E3A8A"/>
          <w:sz w:val="32"/>
        </w:rPr>
        <w:t>1. Contexte et objectifs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1.1 Contexte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20"/>
        </w:rPr>
        <w:t>De nombreux candidats (chercheurs d'emploi, stagiaires, étudiants en quête de bourses, freelances) passent un temps considérable à parcourir manuellement de multiples plateformes pour trouver des opportunités correspondant à leur profil, puis à rédiger une candidature personnalisée pour chacune. Ce processus est chronophage, répétitif et souvent inefficace.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20"/>
        </w:rPr>
        <w:t>JobMatch AI vise à automatiser la découverte d'opportunités pertinentes et à assister l'utilisateur dans la préparation et la personnalisation de sa candidature, tout en maintenant un contrôle humain strict (human-in-the-loop) avant tout envoi.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1.2 Objectifs du projet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Centraliser la veille d'opportunités :</w:t>
      </w:r>
      <w:r>
        <w:rPr>
          <w:rFonts w:ascii="Segoe UI" w:hAnsi="Segoe UI"/>
          <w:color w:val="334155"/>
          <w:sz w:val="20"/>
        </w:rPr>
        <w:t xml:space="preserve"> issues de sources hybrides (APIs ouvertes, flux d'offres et scraping ciblé) en une seule interface centralisée.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Matching intelligent :</w:t>
      </w:r>
      <w:r>
        <w:rPr>
          <w:rFonts w:ascii="Segoe UI" w:hAnsi="Segoe UI"/>
          <w:color w:val="334155"/>
          <w:sz w:val="20"/>
        </w:rPr>
        <w:t xml:space="preserve"> entre les profils utilisateurs et les offres collectées, basé sur la vectorisation sémantique et le filtrage multicritère.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Génération assistée à fort impact :</w:t>
      </w:r>
      <w:r>
        <w:rPr>
          <w:rFonts w:ascii="Segoe UI" w:hAnsi="Segoe UI"/>
          <w:color w:val="334155"/>
          <w:sz w:val="20"/>
        </w:rPr>
        <w:t xml:space="preserve"> lettre de motivation sur-mesure et propositions de restructuration de CV adaptées à chaque annonce ciblée.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Faciliter la soumission :</w:t>
      </w:r>
      <w:r>
        <w:rPr>
          <w:rFonts w:ascii="Segoe UI" w:hAnsi="Segoe UI"/>
          <w:color w:val="334155"/>
          <w:sz w:val="20"/>
        </w:rPr>
        <w:t xml:space="preserve"> email pré-rempli et assistant de complétion de formulaires web, avec validation humaine obligatoire (zéro spam).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Tableau de bord complet :</w:t>
      </w:r>
      <w:r>
        <w:rPr>
          <w:rFonts w:ascii="Segoe UI" w:hAnsi="Segoe UI"/>
          <w:color w:val="334155"/>
          <w:sz w:val="20"/>
        </w:rPr>
        <w:t xml:space="preserve"> pour le suivi analytique du cycle de vie des candidatures (du brouillon à l'embauche).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1.3 Public cible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Phase 1 (MVP &amp; V1) : Usage personnel</w:t>
      </w:r>
      <w:r>
        <w:rPr>
          <w:rFonts w:ascii="Segoe UI" w:hAnsi="Segoe UI"/>
          <w:color w:val="334155"/>
          <w:sz w:val="20"/>
        </w:rPr>
        <w:t xml:space="preserve"> (candidat individuel pilotant son profil de recherche, ses filtres et ses envois).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Phase 2 (V2) : Multi-utilisateurs SaaS</w:t>
      </w:r>
      <w:r>
        <w:rPr>
          <w:rFonts w:ascii="Segoe UI" w:hAnsi="Segoe UI"/>
          <w:color w:val="334155"/>
          <w:sz w:val="20"/>
        </w:rPr>
        <w:t xml:space="preserve"> (structures d'accompagnement à l'emploi, universités, cabinets de reclassement, coachs en insertion).</w:t>
      </w:r>
    </w:p>
    <w:p>
      <w:pPr>
        <w:keepNext/>
        <w:spacing w:before="320" w:after="160"/>
      </w:pPr>
      <w:r>
        <w:rPr>
          <w:rFonts w:ascii="Segoe UI" w:hAnsi="Segoe UI"/>
          <w:b/>
          <w:color w:val="1E3A8A"/>
          <w:sz w:val="32"/>
        </w:rPr>
        <w:t>2. Périmètre fonctionnel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2.1 Gestion du profil utilisateur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Création de compte et authentification sécurisée (gestion de session, réinitialisation de mot de passe).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Upload de CVs (PDF/DOCX) avec extraction automatique par IA des métadonnées structurées : compétences techniques et soft-skills, expériences professionnelles, diplômes, langues et réalisations clés.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Définition des objectifs de recherche : types de contrats (CDI, CDD, stage, alternance, freelance, bourse), secteurs d'activité, localisation géographique (incluant télétravail partiel/total), fourchette de rémunération minimale, mots-clés obligatoires et mots-clés rédhibitoires.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Conformité RGPD : modification à tout moment, export des données et droit à l'effacement définitif du compte et des CVs.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2.2 Collecte des opportunités (Ingestion hybride)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Priorité 1 — APIs ouvertes &amp; flux de syndication :</w:t>
      </w:r>
      <w:r>
        <w:rPr>
          <w:rFonts w:ascii="Segoe UI" w:hAnsi="Segoe UI"/>
          <w:color w:val="334155"/>
          <w:sz w:val="20"/>
        </w:rPr>
        <w:t xml:space="preserve"> intégration des APIs publiques gratuites et stables (ex. API France Travail, Adzuna, Jobposting JSON-LD, flux RSS d'offres) évitant les risques de blocage IP.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Priorité 2 — Scraping ciblé :</w:t>
      </w:r>
      <w:r>
        <w:rPr>
          <w:rFonts w:ascii="Segoe UI" w:hAnsi="Segoe UI"/>
          <w:color w:val="334155"/>
          <w:sz w:val="20"/>
        </w:rPr>
        <w:t xml:space="preserve"> extracteurs dédiés (Scrapy / Playwright) pour les sites carrières d'entreprises clés, plateformes locales et ONG.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Dédoublonnage intelligent :</w:t>
      </w:r>
      <w:r>
        <w:rPr>
          <w:rFonts w:ascii="Segoe UI" w:hAnsi="Segoe UI"/>
          <w:color w:val="334155"/>
          <w:sz w:val="20"/>
        </w:rPr>
        <w:t xml:space="preserve"> calcul d'un hash d'unicité (entreprise normalisée + intitulé + localisation + extrait description) pour éliminer les réplications entre exécutions successives.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Configuration dynamique :</w:t>
      </w:r>
      <w:r>
        <w:rPr>
          <w:rFonts w:ascii="Segoe UI" w:hAnsi="Segoe UI"/>
          <w:color w:val="334155"/>
          <w:sz w:val="20"/>
        </w:rPr>
        <w:t xml:space="preserve"> ajout et paramétrage d'une nouvelle source (URL, sélecteurs, fréquence) via panneau d'administration sans redéploiement de code.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2.3 Matching et scoring sémantique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Génération d'embeddings vectoriels pour chaque description d'offre et profil candidat.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Calcul de similarité cosinus via l'extension pgvector pour obtenir un score de 0 à 100%.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Application de filtres durs d'exclusion (mots-clés rédhibitoires, localisation incompatible, contrat non désiré) éliminant l'offre avant affichage.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Présentation des offres triées par pertinence avec explication synthétique des critères validés.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2.4 Génération assistée de la candidature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Génération d'une lettre de motivation sur-mesure exploitant l'intersection exacte entre le CV structuré et les exigences de l'offre (ton professionnel, valorisation d'exemples concrets).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Recommandation d'adaptation du CV : proposition de réagencement des compétences et expériences clés pour franchir les filtres ATS (Applicant Tracking Systems), au format Markdown ou PDF épuré.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Édition en direct : interface de relecture et modification obligatoire par le candidat avant toute validation.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2.5 Envoi et suivi de la candidature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Mode Email : Préparation d'un email complet</w:t>
      </w:r>
      <w:r>
        <w:rPr>
          <w:rFonts w:ascii="Segoe UI" w:hAnsi="Segoe UI"/>
          <w:color w:val="334155"/>
          <w:sz w:val="20"/>
        </w:rPr>
        <w:t xml:space="preserve"> (destinataire, objet, corps, CV et lettre en pièces jointes) envoyé via SMTP personnel ou client local mailto:.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Mode Formulaire Web :</w:t>
      </w:r>
      <w:r>
        <w:rPr>
          <w:rFonts w:ascii="Segoe UI" w:hAnsi="Segoe UI"/>
          <w:color w:val="334155"/>
          <w:sz w:val="20"/>
        </w:rPr>
        <w:t xml:space="preserve"> assistance au pré-remplissage via extension de navigateur ou panneau latéral avec copie en 1-clic pour contourner sans friction les CAPTCHA et systèmes de sécurité tiers.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0"/>
        </w:rPr>
        <w:t>Historique et cycle de vie :</w:t>
      </w:r>
      <w:r>
        <w:rPr>
          <w:rFonts w:ascii="Segoe UI" w:hAnsi="Segoe UI"/>
          <w:color w:val="334155"/>
          <w:sz w:val="20"/>
        </w:rPr>
        <w:t xml:space="preserve"> suivi sous forme de tableau Kanban des statuts (Brouillon, Validée, Envoyée, Relancée, Entretien, Refusée, Acceptée).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2.6 Alertes et notifications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Alerte proactive lorsqu'une nouvelle offre collectée dépasse un seuil de pertinence prédéfini (ex. &gt; 85%).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Rappels programmés pour les candidatures en brouillon non finalisées.</w:t>
      </w:r>
    </w:p>
    <w:p>
      <w:pPr>
        <w:keepNext/>
        <w:spacing w:before="320" w:after="160"/>
      </w:pPr>
      <w:r>
        <w:rPr>
          <w:rFonts w:ascii="Segoe UI" w:hAnsi="Segoe UI"/>
          <w:b/>
          <w:color w:val="1E3A8A"/>
          <w:sz w:val="32"/>
        </w:rPr>
        <w:t>3. Exigences non fonctionnelles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3.1 Infrastructure et dimensionnement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20"/>
        </w:rPr>
        <w:t>Déploiement obligatoire sur un VPS Linux dédié (ou infrastructure conteneurisée Docker) et formellement proscrit sur hébergement mutualisé standard. Le serveur requiert 4 vCPU et 8 Go de RAM minimum afin d'allouer les ressources requises par Playwright (Chromium headless), PostgreSQL avec pgvector, Redis et les runtimes PHP/Python.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3.2 Performance et asynchronisme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Aucun traitement lourd (scraping, requêtes LLM, calcul d'embeddings) n'est exécuté de manière synchrone dans la requête HTTP utilisateur.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Temps de calcul du matching vectoriel &lt; 1 seconde grâce aux index vectoriels HNSW sous PostgreSQL.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3.3 Sécurité, confidentialité et RGPD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Chiffrement des données sensibles au repos et en transit (TLS 1.3 / HTTPS).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Cloisonnement strict : accès aux CVs, profils et historiques strictement limité à leur propriétaire (user_id).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Aucune conservation d'identifiants ou mots de passe de plateformes tierces sur les serveurs.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Politique de purge automatique des données d'offres expirées depuis plus de 60 jours.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3.4 Éthique et conformité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Respect systématique des fichiers robots.txt et mise en œuvre d'un rate-limiting raisonnable avec délais aléatoires pour préserver les serveurs cibles.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Règle absolue du 'Zero-Spam' : aucune candidature n'est transmise sans confirmation expresse de l'utilisateur.</w:t>
      </w:r>
    </w:p>
    <w:p>
      <w:pPr>
        <w:keepNext/>
        <w:spacing w:before="320" w:after="160"/>
      </w:pPr>
      <w:r>
        <w:rPr>
          <w:rFonts w:ascii="Segoe UI" w:hAnsi="Segoe UI"/>
          <w:b/>
          <w:color w:val="1E3A8A"/>
          <w:sz w:val="32"/>
        </w:rPr>
        <w:t>4. Architecture technique</w:t>
      </w:r>
    </w:p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4.1 Répartition des responsabilités et gouvernance</w:t>
      </w:r>
    </w:p>
    <w:p>
      <w:pPr>
        <w:spacing w:after="100" w:line="276" w:lineRule="auto"/>
      </w:pPr>
      <w:r>
        <w:rPr>
          <w:rFonts w:ascii="Segoe UI" w:hAnsi="Segoe UI"/>
          <w:color w:val="334155"/>
          <w:sz w:val="20"/>
        </w:rPr>
        <w:t>L'application repose sur un modèle à deux services complémentaires avec une délimitation stricte pour éliminer tout risque de conflit de schéma sur la base de données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Composant</w:t>
            </w:r>
          </w:p>
        </w:tc>
        <w:tc>
          <w:tcPr>
            <w:tcW w:type="dxa" w:w="619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Rôle &amp; Responsabilités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Application Laravel 11 + Vue 3 (Inertia)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Source unique de vérité métier : Authentification, gestion exclusive des migrations BDD, dashboard candidat, validation des candidatures, notifications.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Service Python (FastAPI + Workers)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Moteur d'ingestion &amp; IA : Scraping Scrapy/Playwright, parsing CVs, génération vectorielle, orchestration des appels LLM. Consomme les files Redis.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PostgreSQL 16 + pgvector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Base de données relationnelle et vectorielle unifiée avec index HNSW pour recherche sémantique ultra-rapide.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Redis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Broker de messages asynchrones (Laravel Queues &amp; Python Celery/RQ) et cache haute performance.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Infrastructure VPS Docker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Conteneurs Docker Compose isolés (web, worker-python, db-pgvector, redis) sur VPS Linux dédié.</w:t>
            </w:r>
          </w:p>
        </w:tc>
      </w:tr>
    </w:tbl>
    <w:p/>
    <w:p>
      <w:pPr>
        <w:keepNext/>
        <w:spacing w:before="240" w:after="120"/>
      </w:pPr>
      <w:r>
        <w:rPr>
          <w:rFonts w:ascii="Segoe UI" w:hAnsi="Segoe UI"/>
          <w:b/>
          <w:color w:val="2563EB"/>
          <w:sz w:val="26"/>
        </w:rPr>
        <w:t>4.2 Stratégie d'étagement des modèles d'IA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Tâche Métier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Modèle Recommandé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Rationale Technique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Extraction structurée CV &amp; Offres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Claude 3.5 Haiku / Gemini 2.5 Flash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Latence ultra-faible, parsing JSON déterministe, coût dérisoire par document.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Calcul des Embeddings (Matching)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Voyage AI (voyage-3-lite) / text-embedding-3-small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Spécialisé pour la recherche de similarité cosinus, format dense optimisé pour pgvector.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Génération Lettre de motivation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Claude 3.5 Sonnet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Qualité rédactionnelle supérieure, style naturel, fidélité exemplaire au profil sans hallucinations.</w:t>
            </w:r>
          </w:p>
        </w:tc>
      </w:tr>
    </w:tbl>
    <w:p/>
    <w:p>
      <w:pPr>
        <w:keepNext/>
        <w:spacing w:before="320" w:after="160"/>
      </w:pPr>
      <w:r>
        <w:rPr>
          <w:rFonts w:ascii="Segoe UI" w:hAnsi="Segoe UI"/>
          <w:b/>
          <w:color w:val="1E3A8A"/>
          <w:sz w:val="32"/>
        </w:rPr>
        <w:t>5. Modèle de données (Synthèse des entités)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Entité</w:t>
            </w:r>
          </w:p>
        </w:tc>
        <w:tc>
          <w:tcPr>
            <w:tcW w:type="dxa" w:w="6768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Champs Clés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utilisateurs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Comptes de la plateforme (id, email, password_hash, rôle, dates de création/connexion).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cvs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CVs téléversés (id, user_id, original_filename, parsed_data JSONB, embedding VECTOR, is_default).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profils_recherche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Objectifs déclarés (id, user_id, types_contrat, localisations, salaire_min, keywords_must, keywords_excluded).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sources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Connecteurs configurés (id, nom, type_source ['api'|'rss'|'scraper'], config_selectors JSONB, is_active).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opportunites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Offres collectées (id, source_id, titre, entreprise, localisation, description, deduplication_hash UNIQUE, embedding VECTOR, url).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matches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Scores calculés (id, user_id, opportunite_id, score_pertinence, details_matching JSONB, statut ['nouveau'|'favori'|'ignore']).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candidatures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Dossiers de candidature (id, match_id, user_id, lettre_motivation, cv_modifications JSONB, statut ['brouillon'|'envoyee'|'entretien'|'reponse'], mode_envoi).</w:t>
            </w:r>
          </w:p>
        </w:tc>
      </w:tr>
    </w:tbl>
    <w:p/>
    <w:p>
      <w:pPr>
        <w:keepNext/>
        <w:spacing w:before="320" w:after="160"/>
      </w:pPr>
      <w:r>
        <w:rPr>
          <w:rFonts w:ascii="Segoe UI" w:hAnsi="Segoe UI"/>
          <w:b/>
          <w:color w:val="1E3A8A"/>
          <w:sz w:val="32"/>
        </w:rPr>
        <w:t>6. Gestion des risques et solutions retenues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Risque Identifié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Niveau</w:t>
            </w:r>
          </w:p>
        </w:tc>
        <w:tc>
          <w:tcPr>
            <w:tcW w:type="dxa" w:w="518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Solution Validée dans le Cahier des Charges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Rupture de sélecteurs HTML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Élevé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Priorisation des APIs/flux RSS stables. Alertes automatiques en cas d'anomalie d'extraction sur les scrapers.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CAPTCHA &amp; anti-bots formulaires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Élevé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Remplissage déporté sur le navigateur (extension ou assistant 1-clic) évitant tout blocage serveur.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CGU LinkedIn &amp; blocages comptes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Élevé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Exclusion du chemin critique V1. Focus sur sites carrières directs et APIs ouvertes d'emploi.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Saturation mémoire (OOM) Chromium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Moyen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Recyclage régulier des contextes Playwright, limitation stricte de concurrence sur le VPS.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Génération de lettres stéréotypées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Moyen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Relecture humaine obligatoire. Prompts stricts interdisant les inventions d'expériences.</w:t>
            </w:r>
          </w:p>
        </w:tc>
      </w:tr>
    </w:tbl>
    <w:p/>
    <w:p>
      <w:pPr>
        <w:keepNext/>
        <w:spacing w:before="320" w:after="160"/>
      </w:pPr>
      <w:r>
        <w:rPr>
          <w:rFonts w:ascii="Segoe UI" w:hAnsi="Segoe UI"/>
          <w:b/>
          <w:color w:val="1E3A8A"/>
          <w:sz w:val="32"/>
        </w:rPr>
        <w:t>7. Phasage et feuille de route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475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Périmètre Fonctionnel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Objectif Clé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MVP (Mois 1 - 2)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2-3 sources stables (API France Travail + flux RSS), upload CV, parsing rapide, matching pgvector, génération lettre Claude, envoi email.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Valider le concept et la valeur ajoutée sur un usage individuel initial.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V1 (Mois 3 - 4)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Assistant de formulaires web, tableau de bord Kanban complet, alertes &amp; notifications, scrapers carrières ciblés.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Produit complet pour un usage individuel régulier et intensif.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V2 (Mois 5+)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Multi-tenancy, gestion de cohortes pour structures d'accompagnement à l'emploi (SaaS B2B), connecteurs étendus.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Passage à l'échelle et commercialisation auprès d'organismes.</w:t>
            </w:r>
          </w:p>
        </w:tc>
      </w:tr>
    </w:tbl>
    <w:p/>
    <w:p>
      <w:pPr>
        <w:keepNext/>
        <w:spacing w:before="320" w:after="160"/>
      </w:pPr>
      <w:r>
        <w:rPr>
          <w:rFonts w:ascii="Segoe UI" w:hAnsi="Segoe UI"/>
          <w:b/>
          <w:color w:val="1E3A8A"/>
          <w:sz w:val="32"/>
        </w:rPr>
        <w:t>8. Livrables attendus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Code source versionné (Git) pour l'application Laravel 11 / Vue 3 et le service Python FastAPI.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Fichier docker-compose.yml complet orchestrant l'ensemble de la pile technique (Web, Worker, PostgreSQL pgvector, Redis).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Schéma de base de données complet et migrations Laravel versionnées.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Documentation technique de paramétrage des connecteurs de collecte et des variables d'environnement.</w:t>
      </w:r>
    </w:p>
    <w:p>
      <w:pPr>
        <w:pStyle w:val="ListBullet"/>
        <w:spacing w:after="80" w:line="276" w:lineRule="auto"/>
      </w:pPr>
      <w:r>
        <w:rPr>
          <w:rFonts w:ascii="Segoe UI" w:hAnsi="Segoe UI"/>
          <w:color w:val="334155"/>
          <w:sz w:val="20"/>
        </w:rPr>
        <w:t>Guide utilisateur pour la prise en main du tableau de bord et des candidatures assistées.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JobMatch AI — Cahier des charges (v1.1 Révisée)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