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2BCDB" w14:textId="77777777" w:rsidR="007F6B03" w:rsidRDefault="00B31CD4">
      <w:pPr>
        <w:spacing w:after="0" w:line="259" w:lineRule="auto"/>
        <w:ind w:left="76" w:firstLine="0"/>
        <w:jc w:val="center"/>
      </w:pPr>
      <w:r>
        <w:rPr>
          <w:color w:val="4D1434"/>
          <w:sz w:val="22"/>
        </w:rPr>
        <w:t xml:space="preserve"> </w:t>
      </w:r>
    </w:p>
    <w:p w14:paraId="4853DF1F" w14:textId="77777777" w:rsidR="007F6B03" w:rsidRDefault="00B31CD4">
      <w:pPr>
        <w:spacing w:after="293" w:line="259" w:lineRule="auto"/>
        <w:ind w:left="-30" w:right="-45" w:firstLine="0"/>
      </w:pPr>
      <w:r>
        <w:rPr>
          <w:rFonts w:ascii="Calibri" w:eastAsia="Calibri" w:hAnsi="Calibri" w:cs="Calibri"/>
          <w:noProof/>
          <w:sz w:val="22"/>
        </w:rPr>
        <mc:AlternateContent>
          <mc:Choice Requires="wpg">
            <w:drawing>
              <wp:inline distT="0" distB="0" distL="0" distR="0" wp14:anchorId="2DAA2283" wp14:editId="72FAB774">
                <wp:extent cx="5525009" cy="9144"/>
                <wp:effectExtent l="0" t="0" r="0" b="0"/>
                <wp:docPr id="1818" name="Group 1818"/>
                <wp:cNvGraphicFramePr/>
                <a:graphic xmlns:a="http://schemas.openxmlformats.org/drawingml/2006/main">
                  <a:graphicData uri="http://schemas.microsoft.com/office/word/2010/wordprocessingGroup">
                    <wpg:wgp>
                      <wpg:cNvGrpSpPr/>
                      <wpg:grpSpPr>
                        <a:xfrm>
                          <a:off x="0" y="0"/>
                          <a:ext cx="5525009" cy="9144"/>
                          <a:chOff x="0" y="0"/>
                          <a:chExt cx="5525009" cy="9144"/>
                        </a:xfrm>
                      </wpg:grpSpPr>
                      <wps:wsp>
                        <wps:cNvPr id="2245" name="Shape 2245"/>
                        <wps:cNvSpPr/>
                        <wps:spPr>
                          <a:xfrm>
                            <a:off x="0" y="0"/>
                            <a:ext cx="5525009" cy="9144"/>
                          </a:xfrm>
                          <a:custGeom>
                            <a:avLst/>
                            <a:gdLst/>
                            <a:ahLst/>
                            <a:cxnLst/>
                            <a:rect l="0" t="0" r="0" b="0"/>
                            <a:pathLst>
                              <a:path w="5525009" h="9144">
                                <a:moveTo>
                                  <a:pt x="0" y="0"/>
                                </a:moveTo>
                                <a:lnTo>
                                  <a:pt x="5525009" y="0"/>
                                </a:lnTo>
                                <a:lnTo>
                                  <a:pt x="5525009" y="9144"/>
                                </a:lnTo>
                                <a:lnTo>
                                  <a:pt x="0" y="9144"/>
                                </a:lnTo>
                                <a:lnTo>
                                  <a:pt x="0" y="0"/>
                                </a:lnTo>
                              </a:path>
                            </a:pathLst>
                          </a:custGeom>
                          <a:ln w="0" cap="flat">
                            <a:miter lim="127000"/>
                          </a:ln>
                        </wps:spPr>
                        <wps:style>
                          <a:lnRef idx="0">
                            <a:srgbClr val="000000">
                              <a:alpha val="0"/>
                            </a:srgbClr>
                          </a:lnRef>
                          <a:fillRef idx="1">
                            <a:srgbClr val="4D1434"/>
                          </a:fillRef>
                          <a:effectRef idx="0">
                            <a:scrgbClr r="0" g="0" b="0"/>
                          </a:effectRef>
                          <a:fontRef idx="none"/>
                        </wps:style>
                        <wps:bodyPr/>
                      </wps:wsp>
                    </wpg:wgp>
                  </a:graphicData>
                </a:graphic>
              </wp:inline>
            </w:drawing>
          </mc:Choice>
          <mc:Fallback xmlns:a="http://schemas.openxmlformats.org/drawingml/2006/main">
            <w:pict>
              <v:group id="Group 1818" style="width:435.04pt;height:0.719971pt;mso-position-horizontal-relative:char;mso-position-vertical-relative:line" coordsize="55250,91">
                <v:shape id="Shape 2246" style="position:absolute;width:55250;height:91;left:0;top:0;" coordsize="5525009,9144" path="m0,0l5525009,0l5525009,9144l0,9144l0,0">
                  <v:stroke weight="0pt" endcap="flat" joinstyle="miter" miterlimit="10" on="false" color="#000000" opacity="0"/>
                  <v:fill on="true" color="#4d1434"/>
                </v:shape>
              </v:group>
            </w:pict>
          </mc:Fallback>
        </mc:AlternateContent>
      </w:r>
    </w:p>
    <w:p w14:paraId="54A37FA1" w14:textId="77777777" w:rsidR="007F6B03" w:rsidRDefault="00B31CD4">
      <w:pPr>
        <w:spacing w:after="0" w:line="259" w:lineRule="auto"/>
        <w:ind w:left="0" w:right="834" w:firstLine="0"/>
        <w:jc w:val="right"/>
      </w:pPr>
      <w:r>
        <w:rPr>
          <w:color w:val="262626"/>
          <w:sz w:val="52"/>
        </w:rPr>
        <w:t>4</w:t>
      </w:r>
      <w:r>
        <w:rPr>
          <w:color w:val="262626"/>
          <w:sz w:val="42"/>
        </w:rPr>
        <w:t xml:space="preserve">TH </w:t>
      </w:r>
      <w:r>
        <w:rPr>
          <w:color w:val="262626"/>
          <w:sz w:val="52"/>
        </w:rPr>
        <w:t>D</w:t>
      </w:r>
      <w:r>
        <w:rPr>
          <w:color w:val="262626"/>
          <w:sz w:val="42"/>
        </w:rPr>
        <w:t xml:space="preserve">OWN </w:t>
      </w:r>
      <w:r>
        <w:rPr>
          <w:color w:val="262626"/>
          <w:sz w:val="52"/>
        </w:rPr>
        <w:t>D</w:t>
      </w:r>
      <w:r>
        <w:rPr>
          <w:color w:val="262626"/>
          <w:sz w:val="42"/>
        </w:rPr>
        <w:t xml:space="preserve">ECISION </w:t>
      </w:r>
      <w:r>
        <w:rPr>
          <w:color w:val="262626"/>
          <w:sz w:val="52"/>
        </w:rPr>
        <w:t>P</w:t>
      </w:r>
      <w:r>
        <w:rPr>
          <w:color w:val="262626"/>
          <w:sz w:val="42"/>
        </w:rPr>
        <w:t>REDICTOR</w:t>
      </w:r>
      <w:r>
        <w:rPr>
          <w:color w:val="4D1434"/>
          <w:sz w:val="80"/>
        </w:rPr>
        <w:t xml:space="preserve"> </w:t>
      </w:r>
    </w:p>
    <w:p w14:paraId="1F641563" w14:textId="77777777" w:rsidR="007F6B03" w:rsidRDefault="00B31CD4">
      <w:pPr>
        <w:spacing w:after="307" w:line="259" w:lineRule="auto"/>
        <w:ind w:left="-30" w:right="-45" w:firstLine="0"/>
      </w:pPr>
      <w:r>
        <w:rPr>
          <w:rFonts w:ascii="Calibri" w:eastAsia="Calibri" w:hAnsi="Calibri" w:cs="Calibri"/>
          <w:noProof/>
          <w:sz w:val="22"/>
        </w:rPr>
        <mc:AlternateContent>
          <mc:Choice Requires="wpg">
            <w:drawing>
              <wp:inline distT="0" distB="0" distL="0" distR="0" wp14:anchorId="175CE25E" wp14:editId="6164E220">
                <wp:extent cx="5525009" cy="9144"/>
                <wp:effectExtent l="0" t="0" r="0" b="0"/>
                <wp:docPr id="1819" name="Group 1819"/>
                <wp:cNvGraphicFramePr/>
                <a:graphic xmlns:a="http://schemas.openxmlformats.org/drawingml/2006/main">
                  <a:graphicData uri="http://schemas.microsoft.com/office/word/2010/wordprocessingGroup">
                    <wpg:wgp>
                      <wpg:cNvGrpSpPr/>
                      <wpg:grpSpPr>
                        <a:xfrm>
                          <a:off x="0" y="0"/>
                          <a:ext cx="5525009" cy="9144"/>
                          <a:chOff x="0" y="0"/>
                          <a:chExt cx="5525009" cy="9144"/>
                        </a:xfrm>
                      </wpg:grpSpPr>
                      <wps:wsp>
                        <wps:cNvPr id="2247" name="Shape 2247"/>
                        <wps:cNvSpPr/>
                        <wps:spPr>
                          <a:xfrm>
                            <a:off x="0" y="0"/>
                            <a:ext cx="5525009" cy="9144"/>
                          </a:xfrm>
                          <a:custGeom>
                            <a:avLst/>
                            <a:gdLst/>
                            <a:ahLst/>
                            <a:cxnLst/>
                            <a:rect l="0" t="0" r="0" b="0"/>
                            <a:pathLst>
                              <a:path w="5525009" h="9144">
                                <a:moveTo>
                                  <a:pt x="0" y="0"/>
                                </a:moveTo>
                                <a:lnTo>
                                  <a:pt x="5525009" y="0"/>
                                </a:lnTo>
                                <a:lnTo>
                                  <a:pt x="5525009" y="9144"/>
                                </a:lnTo>
                                <a:lnTo>
                                  <a:pt x="0" y="9144"/>
                                </a:lnTo>
                                <a:lnTo>
                                  <a:pt x="0" y="0"/>
                                </a:lnTo>
                              </a:path>
                            </a:pathLst>
                          </a:custGeom>
                          <a:ln w="0" cap="flat">
                            <a:miter lim="127000"/>
                          </a:ln>
                        </wps:spPr>
                        <wps:style>
                          <a:lnRef idx="0">
                            <a:srgbClr val="000000">
                              <a:alpha val="0"/>
                            </a:srgbClr>
                          </a:lnRef>
                          <a:fillRef idx="1">
                            <a:srgbClr val="4D1434"/>
                          </a:fillRef>
                          <a:effectRef idx="0">
                            <a:scrgbClr r="0" g="0" b="0"/>
                          </a:effectRef>
                          <a:fontRef idx="none"/>
                        </wps:style>
                        <wps:bodyPr/>
                      </wps:wsp>
                    </wpg:wgp>
                  </a:graphicData>
                </a:graphic>
              </wp:inline>
            </w:drawing>
          </mc:Choice>
          <mc:Fallback xmlns:a="http://schemas.openxmlformats.org/drawingml/2006/main">
            <w:pict>
              <v:group id="Group 1819" style="width:435.04pt;height:0.719971pt;mso-position-horizontal-relative:char;mso-position-vertical-relative:line" coordsize="55250,91">
                <v:shape id="Shape 2248" style="position:absolute;width:55250;height:91;left:0;top:0;" coordsize="5525009,9144" path="m0,0l5525009,0l5525009,9144l0,9144l0,0">
                  <v:stroke weight="0pt" endcap="flat" joinstyle="miter" miterlimit="10" on="false" color="#000000" opacity="0"/>
                  <v:fill on="true" color="#4d1434"/>
                </v:shape>
              </v:group>
            </w:pict>
          </mc:Fallback>
        </mc:AlternateContent>
      </w:r>
    </w:p>
    <w:p w14:paraId="7EC3DF29" w14:textId="3A4F913B" w:rsidR="007F6B03" w:rsidRDefault="007F6B03">
      <w:pPr>
        <w:spacing w:after="0" w:line="259" w:lineRule="auto"/>
        <w:ind w:left="76" w:firstLine="0"/>
        <w:jc w:val="center"/>
      </w:pPr>
    </w:p>
    <w:p w14:paraId="3B5517B0" w14:textId="77777777" w:rsidR="007F6B03" w:rsidRDefault="00B31CD4">
      <w:pPr>
        <w:spacing w:after="0" w:line="259" w:lineRule="auto"/>
        <w:ind w:left="0" w:firstLine="0"/>
      </w:pPr>
      <w:r>
        <w:rPr>
          <w:rFonts w:ascii="Arial" w:eastAsia="Arial" w:hAnsi="Arial" w:cs="Arial"/>
          <w:sz w:val="2"/>
        </w:rPr>
        <w:t xml:space="preserve"> </w:t>
      </w:r>
      <w:r>
        <w:rPr>
          <w:rFonts w:ascii="Arial" w:eastAsia="Arial" w:hAnsi="Arial" w:cs="Arial"/>
          <w:sz w:val="2"/>
        </w:rPr>
        <w:tab/>
      </w:r>
      <w:r>
        <w:rPr>
          <w:sz w:val="2"/>
        </w:rPr>
        <w:t xml:space="preserve"> </w:t>
      </w:r>
      <w:r>
        <w:br w:type="page"/>
      </w:r>
    </w:p>
    <w:p w14:paraId="4A7A9513" w14:textId="77777777" w:rsidR="007F6B03" w:rsidRDefault="00B31CD4">
      <w:pPr>
        <w:spacing w:after="362" w:line="259" w:lineRule="auto"/>
        <w:ind w:left="0" w:firstLine="0"/>
      </w:pPr>
      <w:r>
        <w:rPr>
          <w:color w:val="260A1A"/>
          <w:sz w:val="36"/>
        </w:rPr>
        <w:lastRenderedPageBreak/>
        <w:t xml:space="preserve"> </w:t>
      </w:r>
    </w:p>
    <w:p w14:paraId="5BB5E772" w14:textId="77777777" w:rsidR="007F6B03" w:rsidRDefault="00B31CD4">
      <w:pPr>
        <w:pStyle w:val="Heading1"/>
        <w:ind w:left="-5"/>
      </w:pPr>
      <w:r>
        <w:t xml:space="preserve">Introduction </w:t>
      </w:r>
    </w:p>
    <w:p w14:paraId="6C7CEFAE" w14:textId="77777777" w:rsidR="007F6B03" w:rsidRDefault="00B31CD4">
      <w:pPr>
        <w:spacing w:after="181" w:line="259" w:lineRule="auto"/>
        <w:ind w:left="0" w:firstLine="0"/>
      </w:pPr>
      <w:r>
        <w:rPr>
          <w:sz w:val="22"/>
        </w:rPr>
        <w:t xml:space="preserve"> </w:t>
      </w:r>
    </w:p>
    <w:p w14:paraId="1003DC4D" w14:textId="77777777" w:rsidR="007F6B03" w:rsidRDefault="00B31CD4">
      <w:pPr>
        <w:ind w:left="-5"/>
      </w:pPr>
      <w:r>
        <w:t>In American football, decisions made on 4</w:t>
      </w:r>
      <w:r>
        <w:rPr>
          <w:sz w:val="22"/>
          <w:vertAlign w:val="superscript"/>
        </w:rPr>
        <w:t>th</w:t>
      </w:r>
      <w:r>
        <w:t xml:space="preserve"> </w:t>
      </w:r>
      <w:r>
        <w:t>down are often pivotal and frequently debated. Coaches must choose quickly between going for it, punting, or attempting a field goal</w:t>
      </w:r>
      <w:r>
        <w:t>—each option carrying the potential to shift the game’s momentum.</w:t>
      </w:r>
      <w:r>
        <w:t xml:space="preserve"> Traditionally, these calls are based on intuition and experience. However, with the growth of sports analytics, data-driven approaches now offer a more objective alternative. </w:t>
      </w:r>
    </w:p>
    <w:p w14:paraId="7F2733A3" w14:textId="77777777" w:rsidR="007F6B03" w:rsidRDefault="00B31CD4">
      <w:pPr>
        <w:ind w:left="-5"/>
      </w:pPr>
      <w:r>
        <w:t>This project focuses on developing a simple machine learning model that predicts whether a team should attempt a 4</w:t>
      </w:r>
      <w:r>
        <w:rPr>
          <w:sz w:val="22"/>
          <w:vertAlign w:val="superscript"/>
        </w:rPr>
        <w:t>th</w:t>
      </w:r>
      <w:r>
        <w:t xml:space="preserve"> down conversion, using historical play-by-play data. While some professional teams have integrated analytics into their decision-making, many lower-level programs lack access to such tools. Our model provides an accessible, practical solution to aid smarter play-calling. </w:t>
      </w:r>
    </w:p>
    <w:p w14:paraId="1DF4E0DD" w14:textId="77777777" w:rsidR="007F6B03" w:rsidRDefault="00B31CD4">
      <w:pPr>
        <w:spacing w:after="157" w:line="259" w:lineRule="auto"/>
        <w:ind w:left="0" w:firstLine="0"/>
      </w:pPr>
      <w:r>
        <w:t xml:space="preserve"> </w:t>
      </w:r>
    </w:p>
    <w:p w14:paraId="56634072" w14:textId="77777777" w:rsidR="007F6B03" w:rsidRDefault="00B31CD4">
      <w:pPr>
        <w:spacing w:after="182"/>
        <w:ind w:left="-5"/>
      </w:pPr>
      <w:r>
        <w:t xml:space="preserve">Intended Audience </w:t>
      </w:r>
    </w:p>
    <w:p w14:paraId="38AC3E2A" w14:textId="77777777" w:rsidR="007F6B03" w:rsidRDefault="00B31CD4">
      <w:pPr>
        <w:numPr>
          <w:ilvl w:val="0"/>
          <w:numId w:val="1"/>
        </w:numPr>
        <w:spacing w:after="0"/>
        <w:ind w:hanging="360"/>
      </w:pPr>
      <w:r>
        <w:t xml:space="preserve">Coaches looking for analytical support in critical game situations. </w:t>
      </w:r>
    </w:p>
    <w:p w14:paraId="42D9A88D" w14:textId="77777777" w:rsidR="007F6B03" w:rsidRDefault="00B31CD4">
      <w:pPr>
        <w:numPr>
          <w:ilvl w:val="0"/>
          <w:numId w:val="1"/>
        </w:numPr>
        <w:spacing w:after="33"/>
        <w:ind w:hanging="360"/>
      </w:pPr>
      <w:r>
        <w:t xml:space="preserve">Analysts and students exploring real-world applications of machine learning in sports. </w:t>
      </w:r>
    </w:p>
    <w:p w14:paraId="3323F427" w14:textId="77777777" w:rsidR="007F6B03" w:rsidRDefault="00B31CD4">
      <w:pPr>
        <w:numPr>
          <w:ilvl w:val="0"/>
          <w:numId w:val="1"/>
        </w:numPr>
        <w:spacing w:after="6"/>
        <w:ind w:hanging="360"/>
      </w:pPr>
      <w:r>
        <w:t>Fans and commentators seeking deeper understanding behind 4</w:t>
      </w:r>
      <w:r>
        <w:rPr>
          <w:sz w:val="22"/>
          <w:vertAlign w:val="superscript"/>
        </w:rPr>
        <w:t>th</w:t>
      </w:r>
      <w:r>
        <w:t xml:space="preserve"> down decisions. </w:t>
      </w:r>
    </w:p>
    <w:p w14:paraId="055A4839" w14:textId="77777777" w:rsidR="007F6B03" w:rsidRDefault="00B31CD4">
      <w:pPr>
        <w:spacing w:after="156" w:line="259" w:lineRule="auto"/>
        <w:ind w:left="720" w:firstLine="0"/>
      </w:pPr>
      <w:r>
        <w:t xml:space="preserve"> </w:t>
      </w:r>
    </w:p>
    <w:p w14:paraId="73917431" w14:textId="77777777" w:rsidR="007F6B03" w:rsidRDefault="00B31CD4">
      <w:pPr>
        <w:spacing w:after="506"/>
        <w:ind w:left="-5"/>
      </w:pPr>
      <w:r>
        <w:t xml:space="preserve">By leveraging historical data and machine learning, this project delivers fresh insights into </w:t>
      </w:r>
      <w:r>
        <w:t>one of football’s most decisive moments.</w:t>
      </w:r>
      <w:r>
        <w:t xml:space="preserve"> </w:t>
      </w:r>
    </w:p>
    <w:p w14:paraId="2E237290" w14:textId="77777777" w:rsidR="007F6B03" w:rsidRDefault="00B31CD4">
      <w:pPr>
        <w:pStyle w:val="Heading1"/>
        <w:ind w:left="-5"/>
      </w:pPr>
      <w:r>
        <w:t xml:space="preserve">Dataset Description </w:t>
      </w:r>
    </w:p>
    <w:p w14:paraId="20EED468" w14:textId="77777777" w:rsidR="007F6B03" w:rsidRDefault="00B31CD4">
      <w:pPr>
        <w:spacing w:after="176" w:line="259" w:lineRule="auto"/>
        <w:ind w:left="0" w:firstLine="0"/>
      </w:pPr>
      <w:r>
        <w:rPr>
          <w:sz w:val="22"/>
        </w:rPr>
        <w:t xml:space="preserve"> </w:t>
      </w:r>
    </w:p>
    <w:p w14:paraId="0557684F" w14:textId="77777777" w:rsidR="007F6B03" w:rsidRDefault="00B31CD4">
      <w:pPr>
        <w:ind w:left="-5"/>
      </w:pPr>
      <w:r>
        <w:t xml:space="preserve">Source: Detailed NFL Play-by-Play Data 2009-2018 Dataset on Kaggle </w:t>
      </w:r>
    </w:p>
    <w:p w14:paraId="05495FF7" w14:textId="77777777" w:rsidR="007F6B03" w:rsidRDefault="00B31CD4">
      <w:pPr>
        <w:spacing w:after="0" w:line="259" w:lineRule="auto"/>
        <w:ind w:left="0" w:firstLine="0"/>
      </w:pPr>
      <w:r>
        <w:t xml:space="preserve">Link: </w:t>
      </w:r>
      <w:hyperlink r:id="rId5">
        <w:r>
          <w:rPr>
            <w:color w:val="828282"/>
            <w:u w:val="single" w:color="828282"/>
          </w:rPr>
          <w:t>Detailed NFL Play</w:t>
        </w:r>
      </w:hyperlink>
      <w:hyperlink r:id="rId6">
        <w:r>
          <w:rPr>
            <w:color w:val="828282"/>
            <w:u w:val="single" w:color="828282"/>
          </w:rPr>
          <w:t>-</w:t>
        </w:r>
      </w:hyperlink>
      <w:hyperlink r:id="rId7">
        <w:r>
          <w:rPr>
            <w:color w:val="828282"/>
            <w:u w:val="single" w:color="828282"/>
          </w:rPr>
          <w:t>by</w:t>
        </w:r>
      </w:hyperlink>
      <w:hyperlink r:id="rId8">
        <w:r>
          <w:rPr>
            <w:color w:val="828282"/>
            <w:u w:val="single" w:color="828282"/>
          </w:rPr>
          <w:t>-</w:t>
        </w:r>
      </w:hyperlink>
      <w:hyperlink r:id="rId9">
        <w:r>
          <w:rPr>
            <w:color w:val="828282"/>
            <w:u w:val="single" w:color="828282"/>
          </w:rPr>
          <w:t>Play Data 2009</w:t>
        </w:r>
      </w:hyperlink>
      <w:hyperlink r:id="rId10">
        <w:r>
          <w:rPr>
            <w:color w:val="828282"/>
            <w:u w:val="single" w:color="828282"/>
          </w:rPr>
          <w:t>-</w:t>
        </w:r>
      </w:hyperlink>
      <w:hyperlink r:id="rId11">
        <w:r>
          <w:rPr>
            <w:color w:val="828282"/>
            <w:u w:val="single" w:color="828282"/>
          </w:rPr>
          <w:t>2018</w:t>
        </w:r>
      </w:hyperlink>
      <w:hyperlink r:id="rId12">
        <w:r>
          <w:rPr>
            <w:sz w:val="22"/>
          </w:rPr>
          <w:t xml:space="preserve"> </w:t>
        </w:r>
      </w:hyperlink>
    </w:p>
    <w:p w14:paraId="6AF34239" w14:textId="77777777" w:rsidR="007F6B03" w:rsidRDefault="00B31CD4">
      <w:pPr>
        <w:spacing w:after="18" w:line="259" w:lineRule="auto"/>
        <w:ind w:left="0" w:firstLine="0"/>
      </w:pPr>
      <w:hyperlink r:id="rId13">
        <w:r>
          <w:rPr>
            <w:sz w:val="22"/>
          </w:rPr>
          <w:t xml:space="preserve"> </w:t>
        </w:r>
      </w:hyperlink>
    </w:p>
    <w:p w14:paraId="11406717" w14:textId="77777777" w:rsidR="007F6B03" w:rsidRDefault="00B31CD4">
      <w:pPr>
        <w:ind w:left="-5"/>
      </w:pPr>
      <w:r>
        <w:t xml:space="preserve">This dataset contains detailed play-by-play data for every regular season NFL game from 2009 to 2018, with almost 400,000 rows and 100 columns. It includes features such as </w:t>
      </w:r>
      <w:r>
        <w:lastRenderedPageBreak/>
        <w:t xml:space="preserve">down, distance, yard line, play type, and advanced metrics like expected points and win probability. </w:t>
      </w:r>
    </w:p>
    <w:p w14:paraId="6EBFA3DC" w14:textId="77777777" w:rsidR="007F6B03" w:rsidRDefault="00B31CD4">
      <w:pPr>
        <w:ind w:left="-5"/>
      </w:pPr>
      <w:r>
        <w:t xml:space="preserve">The data was compiled by researchers from Carnegie Mellon University using the </w:t>
      </w:r>
      <w:proofErr w:type="spellStart"/>
      <w:r>
        <w:t>nflscrapR</w:t>
      </w:r>
      <w:proofErr w:type="spellEnd"/>
      <w:r>
        <w:t xml:space="preserve">  R package, which pulls and processes official NFL data. Though it lacks formal metadata files, full documentation is available via GitHub, and the dataset is widely used in football analytics. </w:t>
      </w:r>
    </w:p>
    <w:p w14:paraId="48FE2C34" w14:textId="77777777" w:rsidR="007F6B03" w:rsidRDefault="00B31CD4">
      <w:pPr>
        <w:spacing w:after="506"/>
        <w:ind w:left="-5"/>
      </w:pPr>
      <w:r>
        <w:t xml:space="preserve">This dataset is sufficient for our modeling needs. Additional data, if required, can be sourced from the same project. </w:t>
      </w:r>
    </w:p>
    <w:p w14:paraId="59F29557" w14:textId="77777777" w:rsidR="007F6B03" w:rsidRDefault="00B31CD4">
      <w:pPr>
        <w:pStyle w:val="Heading1"/>
        <w:ind w:left="-5"/>
      </w:pPr>
      <w:r>
        <w:t xml:space="preserve">Methods </w:t>
      </w:r>
    </w:p>
    <w:p w14:paraId="4A580B43" w14:textId="77777777" w:rsidR="007F6B03" w:rsidRDefault="00B31CD4">
      <w:pPr>
        <w:spacing w:after="156" w:line="259" w:lineRule="auto"/>
        <w:ind w:left="0" w:firstLine="0"/>
      </w:pPr>
      <w:r>
        <w:t xml:space="preserve"> </w:t>
      </w:r>
    </w:p>
    <w:p w14:paraId="2EB4EF52" w14:textId="77777777" w:rsidR="007F6B03" w:rsidRDefault="00B31CD4">
      <w:pPr>
        <w:ind w:left="-5"/>
      </w:pPr>
      <w:r>
        <w:t xml:space="preserve">Our approach for this project is to clean the dataset and limit dimensions to those that are applicable to a study on fourth-down decisions. We be looking at play selection, yards needed, if it is a goal-to-go situation, yards gained, and other situational variables such as home or away team, and quarter of play. This will be supervised learning since we will be using existing data to build a model for use with future situations. </w:t>
      </w:r>
    </w:p>
    <w:p w14:paraId="6E4DD86E" w14:textId="77777777" w:rsidR="007F6B03" w:rsidRDefault="00B31CD4">
      <w:pPr>
        <w:ind w:left="-5"/>
      </w:pPr>
      <w:r>
        <w:t xml:space="preserve">We will begin with models like Logistic Regression and Decision Trees to establish a baseline for modeling. We will also work with </w:t>
      </w:r>
      <w:proofErr w:type="spellStart"/>
      <w:r>
        <w:t>RandomTrees</w:t>
      </w:r>
      <w:proofErr w:type="spellEnd"/>
      <w:r>
        <w:t xml:space="preserve"> and </w:t>
      </w:r>
      <w:proofErr w:type="spellStart"/>
      <w:r>
        <w:t>XGBoost</w:t>
      </w:r>
      <w:proofErr w:type="spellEnd"/>
      <w:r>
        <w:t xml:space="preserve"> to find deeper connections and improve performance. </w:t>
      </w:r>
    </w:p>
    <w:p w14:paraId="3B74E447" w14:textId="77777777" w:rsidR="007F6B03" w:rsidRDefault="00B31CD4">
      <w:pPr>
        <w:ind w:left="-5"/>
      </w:pPr>
      <w:r>
        <w:t xml:space="preserve">Results </w:t>
      </w:r>
      <w:r>
        <w:t>will be evaluated by the model’s ability to predict the success of fourth</w:t>
      </w:r>
      <w:r>
        <w:t xml:space="preserve">-down play attempts and if the model serves as a useful tool for coaches making game time decisions. </w:t>
      </w:r>
    </w:p>
    <w:p w14:paraId="0E665C6D" w14:textId="77777777" w:rsidR="007F6B03" w:rsidRDefault="00B31CD4">
      <w:pPr>
        <w:spacing w:after="508" w:line="259" w:lineRule="auto"/>
        <w:ind w:left="0" w:firstLine="0"/>
      </w:pPr>
      <w:r>
        <w:t xml:space="preserve"> </w:t>
      </w:r>
    </w:p>
    <w:p w14:paraId="07F472E7" w14:textId="77777777" w:rsidR="007F6B03" w:rsidRDefault="00B31CD4">
      <w:pPr>
        <w:pStyle w:val="Heading1"/>
        <w:ind w:left="-5"/>
      </w:pPr>
      <w:r>
        <w:t xml:space="preserve">Risks </w:t>
      </w:r>
    </w:p>
    <w:p w14:paraId="47E8CF53" w14:textId="77777777" w:rsidR="007F6B03" w:rsidRDefault="00B31CD4">
      <w:pPr>
        <w:spacing w:after="176" w:line="259" w:lineRule="auto"/>
        <w:ind w:left="0" w:firstLine="0"/>
      </w:pPr>
      <w:r>
        <w:rPr>
          <w:sz w:val="22"/>
        </w:rPr>
        <w:t xml:space="preserve"> </w:t>
      </w:r>
    </w:p>
    <w:p w14:paraId="496680F6" w14:textId="77777777" w:rsidR="007F6B03" w:rsidRDefault="00B31CD4">
      <w:pPr>
        <w:ind w:left="-5"/>
      </w:pPr>
      <w:r>
        <w:t xml:space="preserve">One risk within the dataset is the large volume of null values. Handling these gaps in </w:t>
      </w:r>
      <w:r>
        <w:t>ways that do not impact performance will be important to ensure the model’s value.</w:t>
      </w:r>
      <w:r>
        <w:t xml:space="preserve"> We will attempt to drop nulls and see if that leaves us with a workable amount of data. When needed, we will also run tests with various imputing methods to see if anything improves the model's performance. </w:t>
      </w:r>
    </w:p>
    <w:p w14:paraId="7C6E4716" w14:textId="77777777" w:rsidR="007F6B03" w:rsidRDefault="00B31CD4">
      <w:pPr>
        <w:ind w:left="-5"/>
      </w:pPr>
      <w:r>
        <w:t xml:space="preserve">Another potential pitfall comes from culling too much data to find the instances that meet the needs of this study, leaving us with too little data to make proper models. As </w:t>
      </w:r>
      <w:r>
        <w:lastRenderedPageBreak/>
        <w:t>the data is cleaned and processed, we will be mindful of the overall data quantity and adjust our scope accordingly.</w:t>
      </w:r>
      <w:r>
        <w:rPr>
          <w:sz w:val="22"/>
        </w:rPr>
        <w:t xml:space="preserve">   </w:t>
      </w:r>
    </w:p>
    <w:sectPr w:rsidR="007F6B03">
      <w:pgSz w:w="12240" w:h="15840"/>
      <w:pgMar w:top="1497" w:right="1814" w:bottom="2018"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17353F"/>
    <w:multiLevelType w:val="hybridMultilevel"/>
    <w:tmpl w:val="268051DA"/>
    <w:lvl w:ilvl="0" w:tplc="97145CA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DDE25C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3A0984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CEA70A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AA19F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28402F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24C29D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D03CB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DB8CA3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512909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B03"/>
    <w:rsid w:val="001570D6"/>
    <w:rsid w:val="007F6B03"/>
    <w:rsid w:val="00827966"/>
    <w:rsid w:val="00B31C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990CF"/>
  <w15:docId w15:val="{149C18D9-3251-4600-953F-F6A5CF106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5" w:line="261" w:lineRule="auto"/>
      <w:ind w:left="10" w:hanging="10"/>
    </w:pPr>
    <w:rPr>
      <w:rFonts w:ascii="Gill Sans MT" w:eastAsia="Gill Sans MT" w:hAnsi="Gill Sans MT" w:cs="Gill Sans MT"/>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Gill Sans MT" w:eastAsia="Gill Sans MT" w:hAnsi="Gill Sans MT" w:cs="Gill Sans MT"/>
      <w:color w:val="260A1A"/>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Gill Sans MT" w:eastAsia="Gill Sans MT" w:hAnsi="Gill Sans MT" w:cs="Gill Sans MT"/>
      <w:color w:val="260A1A"/>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maxhorowitz/nflplaybyplay2009to2016?select=NFL+Play+by+Play+2009-2018+%28v5%29.csv" TargetMode="External"/><Relationship Id="rId13" Type="http://schemas.openxmlformats.org/officeDocument/2006/relationships/hyperlink" Target="https://www.kaggle.com/datasets/maxhorowitz/nflplaybyplay2009to2016?select=NFL+Play+by+Play+2009-2018+%28v5%29.csv" TargetMode="Externa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www.kaggle.com/datasets/maxhorowitz/nflplaybyplay2009to2016?select=NFL+Play+by+Play+2009-2018+%28v5%29.csv" TargetMode="External"/><Relationship Id="rId12" Type="http://schemas.openxmlformats.org/officeDocument/2006/relationships/hyperlink" Target="https://www.kaggle.com/datasets/maxhorowitz/nflplaybyplay2009to2016?select=NFL+Play+by+Play+2009-2018+%28v5%29.csv"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hyperlink" Target="https://www.kaggle.com/datasets/maxhorowitz/nflplaybyplay2009to2016?select=NFL+Play+by+Play+2009-2018+%28v5%29.csv" TargetMode="External"/><Relationship Id="rId11" Type="http://schemas.openxmlformats.org/officeDocument/2006/relationships/hyperlink" Target="https://www.kaggle.com/datasets/maxhorowitz/nflplaybyplay2009to2016?select=NFL+Play+by+Play+2009-2018+%28v5%29.csv" TargetMode="External"/><Relationship Id="rId5" Type="http://schemas.openxmlformats.org/officeDocument/2006/relationships/hyperlink" Target="https://www.kaggle.com/datasets/maxhorowitz/nflplaybyplay2009to2016?select=NFL+Play+by+Play+2009-2018+%28v5%29.csv" TargetMode="External"/><Relationship Id="rId15" Type="http://schemas.openxmlformats.org/officeDocument/2006/relationships/theme" Target="theme/theme1.xml"/><Relationship Id="rId10" Type="http://schemas.openxmlformats.org/officeDocument/2006/relationships/hyperlink" Target="https://www.kaggle.com/datasets/maxhorowitz/nflplaybyplay2009to2016?select=NFL+Play+by+Play+2009-2018+%28v5%29.csv" TargetMode="External"/><Relationship Id="rId4" Type="http://schemas.openxmlformats.org/officeDocument/2006/relationships/webSettings" Target="webSettings.xml"/><Relationship Id="rId9" Type="http://schemas.openxmlformats.org/officeDocument/2006/relationships/hyperlink" Target="https://www.kaggle.com/datasets/maxhorowitz/nflplaybyplay2009to2016?select=NFL+Play+by+Play+2009-2018+%28v5%29.cs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71D1DF612E7442B562AABF0246671D" ma:contentTypeVersion="10" ma:contentTypeDescription="Create a new document." ma:contentTypeScope="" ma:versionID="5d12531532aed21bed9a8084d62b7ad1">
  <xsd:schema xmlns:xsd="http://www.w3.org/2001/XMLSchema" xmlns:xs="http://www.w3.org/2001/XMLSchema" xmlns:p="http://schemas.microsoft.com/office/2006/metadata/properties" xmlns:ns2="e72a0238-9e96-4583-a663-c457177d6ed7" xmlns:ns3="46b43f6d-0f3d-4385-8627-eb84a2a6a7ce" targetNamespace="http://schemas.microsoft.com/office/2006/metadata/properties" ma:root="true" ma:fieldsID="b4a33fd2611074c846aef81fd545edc5" ns2:_="" ns3:_="">
    <xsd:import namespace="e72a0238-9e96-4583-a663-c457177d6ed7"/>
    <xsd:import namespace="46b43f6d-0f3d-4385-8627-eb84a2a6a7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2a0238-9e96-4583-a663-c457177d6e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34dd798-54fc-4a98-a97f-5b734a12fa2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b43f6d-0f3d-4385-8627-eb84a2a6a7c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82d7830-1841-49ec-9e7f-7ee2bf7ed91a}" ma:internalName="TaxCatchAll" ma:showField="CatchAllData" ma:web="46b43f6d-0f3d-4385-8627-eb84a2a6a7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72a0238-9e96-4583-a663-c457177d6ed7">
      <Terms xmlns="http://schemas.microsoft.com/office/infopath/2007/PartnerControls"/>
    </lcf76f155ced4ddcb4097134ff3c332f>
    <TaxCatchAll xmlns="46b43f6d-0f3d-4385-8627-eb84a2a6a7ce" xsi:nil="true"/>
  </documentManagement>
</p:properties>
</file>

<file path=customXml/itemProps1.xml><?xml version="1.0" encoding="utf-8"?>
<ds:datastoreItem xmlns:ds="http://schemas.openxmlformats.org/officeDocument/2006/customXml" ds:itemID="{43DEF318-8430-4D67-A5F0-25501AD75A5F}"/>
</file>

<file path=customXml/itemProps2.xml><?xml version="1.0" encoding="utf-8"?>
<ds:datastoreItem xmlns:ds="http://schemas.openxmlformats.org/officeDocument/2006/customXml" ds:itemID="{02BF1BE8-2D3A-4593-9C6E-391D5D002778}"/>
</file>

<file path=customXml/itemProps3.xml><?xml version="1.0" encoding="utf-8"?>
<ds:datastoreItem xmlns:ds="http://schemas.openxmlformats.org/officeDocument/2006/customXml" ds:itemID="{63A52F2C-E41C-4706-B6D3-298E26AA5425}"/>
</file>

<file path=docProps/app.xml><?xml version="1.0" encoding="utf-8"?>
<Properties xmlns="http://schemas.openxmlformats.org/officeDocument/2006/extended-properties" xmlns:vt="http://schemas.openxmlformats.org/officeDocument/2006/docPropsVTypes">
  <Template>Normal.dotm</Template>
  <TotalTime>1</TotalTime>
  <Pages>4</Pages>
  <Words>716</Words>
  <Characters>4083</Characters>
  <Application>Microsoft Office Word</Application>
  <DocSecurity>0</DocSecurity>
  <Lines>34</Lines>
  <Paragraphs>9</Paragraphs>
  <ScaleCrop>false</ScaleCrop>
  <Company/>
  <LinksUpToDate>false</LinksUpToDate>
  <CharactersWithSpaces>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4th Down Decision Predictor</dc:title>
  <dc:subject/>
  <dc:creator>python-docx</dc:creator>
  <cp:keywords/>
  <cp:lastModifiedBy>Gregory Block</cp:lastModifiedBy>
  <cp:revision>2</cp:revision>
  <dcterms:created xsi:type="dcterms:W3CDTF">2026-05-12T20:09:00Z</dcterms:created>
  <dcterms:modified xsi:type="dcterms:W3CDTF">2026-05-12T20:09:00Z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0x0101000071D1DF612E7442B562AABF0246671D</vt:lpwstr>
  </property>
</Properties>
</file>