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D50D" w14:textId="1587FCF6" w:rsidR="00D16DC1" w:rsidRDefault="00D16DC1">
      <w:pPr>
        <w:spacing w:after="17" w:line="259" w:lineRule="auto"/>
        <w:ind w:left="0" w:firstLine="0"/>
      </w:pPr>
    </w:p>
    <w:p w14:paraId="0EE03116" w14:textId="77777777" w:rsidR="00D16DC1" w:rsidRDefault="009068FA">
      <w:pPr>
        <w:spacing w:after="17" w:line="259" w:lineRule="auto"/>
        <w:ind w:left="0" w:firstLine="0"/>
      </w:pPr>
      <w:r>
        <w:rPr>
          <w:rFonts w:ascii="Times New Roman" w:eastAsia="Times New Roman" w:hAnsi="Times New Roman" w:cs="Times New Roman"/>
          <w:sz w:val="24"/>
        </w:rPr>
        <w:t xml:space="preserve"> </w:t>
      </w:r>
    </w:p>
    <w:p w14:paraId="49C7D8E8" w14:textId="77777777" w:rsidR="00D16DC1" w:rsidRDefault="009068FA">
      <w:pPr>
        <w:spacing w:after="239" w:line="259" w:lineRule="auto"/>
        <w:ind w:left="40" w:firstLine="0"/>
        <w:jc w:val="center"/>
      </w:pPr>
      <w:r>
        <w:rPr>
          <w:rFonts w:ascii="Times New Roman" w:eastAsia="Times New Roman" w:hAnsi="Times New Roman" w:cs="Times New Roman"/>
          <w:sz w:val="24"/>
        </w:rPr>
        <w:t>IST 707 Project Proposal</w:t>
      </w:r>
      <w:r>
        <w:t xml:space="preserve"> </w:t>
      </w:r>
    </w:p>
    <w:p w14:paraId="12D913CD" w14:textId="77777777" w:rsidR="00D16DC1" w:rsidRDefault="009068FA">
      <w:pPr>
        <w:pStyle w:val="Heading1"/>
        <w:ind w:left="-5"/>
      </w:pPr>
      <w:r>
        <w:t xml:space="preserve">Introduction </w:t>
      </w:r>
    </w:p>
    <w:p w14:paraId="2CD958F2" w14:textId="77777777" w:rsidR="00D16DC1" w:rsidRDefault="009068FA">
      <w:r>
        <w:t xml:space="preserve">Freshwater ecosystems play a crucial role in supporting biodiversity, drinking water, recreation, and overall environmental health. One key </w:t>
      </w:r>
      <w:r>
        <w:t xml:space="preserve">indicator of freshwater ecosystem function is primary productivity, which reflects the rate at which photosynthetic organisms like algae convert light and nutrients into biomass. Currently, predicting primary productivity is complex and often modeled using isolated site studies or limited nutrient data. Our project aims to build a supervised machine learning model that predicts a proxy for primary productivity (e.g., chlorophyll-a concentration) using comprehensive national datasets on lake water chemistry </w:t>
      </w:r>
      <w:r>
        <w:t xml:space="preserve">and site conditions. </w:t>
      </w:r>
    </w:p>
    <w:p w14:paraId="2935FB9B" w14:textId="77777777" w:rsidR="00D16DC1" w:rsidRDefault="009068FA">
      <w:r>
        <w:t xml:space="preserve">In this project, we propose using scalable solutions by implementing machine learning methods and utilizing datasets compiled by the U.S. EPA's National Aquatic Resource Surveys. This approach will allow us to detect complex, non-linear interactions between variables such as nutrient levels, temperature, elevation, and site geography. </w:t>
      </w:r>
    </w:p>
    <w:p w14:paraId="17022BEC" w14:textId="77777777" w:rsidR="00D16DC1" w:rsidRDefault="009068FA">
      <w:pPr>
        <w:pStyle w:val="Heading1"/>
        <w:ind w:left="-5"/>
      </w:pPr>
      <w:r>
        <w:t xml:space="preserve">Stakeholders </w:t>
      </w:r>
    </w:p>
    <w:p w14:paraId="495BC291" w14:textId="77777777" w:rsidR="00D16DC1" w:rsidRDefault="009068FA">
      <w:r>
        <w:t xml:space="preserve">The primary stakeholders for this project include environmental scientists and ecologists who are interested in understanding how nutrient inputs drive productivity and eutrophication in lakes. EPA analysts and government agencies can benefit from predictive tools to monitor water quality and support conservation policies. Local water resource managers are key users who can apply these predictions to anticipate harmful algal blooms or shifts in lake health, improving local response and resource allocation. </w:t>
      </w:r>
      <w:r>
        <w:t>Additionally, public health officials may use the outcomes to identify potential threats to drinking water safety and deploy early warning strategies when productivity levels suggest bloom risks.</w:t>
      </w:r>
      <w:r>
        <w:rPr>
          <w:b/>
        </w:rPr>
        <w:t xml:space="preserve"> </w:t>
      </w:r>
    </w:p>
    <w:p w14:paraId="6044199A" w14:textId="77777777" w:rsidR="00D16DC1" w:rsidRDefault="009068FA">
      <w:pPr>
        <w:pStyle w:val="Heading1"/>
        <w:ind w:left="-5"/>
      </w:pPr>
      <w:r>
        <w:t xml:space="preserve">Dataset Description </w:t>
      </w:r>
    </w:p>
    <w:p w14:paraId="2F971C7C" w14:textId="77777777" w:rsidR="00D16DC1" w:rsidRDefault="009068FA">
      <w:pPr>
        <w:spacing w:after="307"/>
      </w:pPr>
      <w:r>
        <w:t xml:space="preserve">We will use two datasets from the U.S. EPA’s NARS program: </w:t>
      </w:r>
    </w:p>
    <w:p w14:paraId="532C9E55" w14:textId="77777777" w:rsidR="00D16DC1" w:rsidRDefault="009068FA">
      <w:pPr>
        <w:numPr>
          <w:ilvl w:val="0"/>
          <w:numId w:val="1"/>
        </w:numPr>
        <w:spacing w:after="42" w:line="259" w:lineRule="auto"/>
        <w:ind w:hanging="360"/>
      </w:pPr>
      <w:r>
        <w:t>Water Chemistry Dataset (</w:t>
      </w:r>
      <w:r>
        <w:rPr>
          <w:rFonts w:ascii="Courier New" w:eastAsia="Courier New" w:hAnsi="Courier New" w:cs="Courier New"/>
        </w:rPr>
        <w:t>water_chemistry_data.xlsx</w:t>
      </w:r>
      <w:r>
        <w:t xml:space="preserve">) </w:t>
      </w:r>
    </w:p>
    <w:p w14:paraId="71C3022F" w14:textId="77777777" w:rsidR="00D16DC1" w:rsidRDefault="009068FA">
      <w:pPr>
        <w:numPr>
          <w:ilvl w:val="1"/>
          <w:numId w:val="1"/>
        </w:numPr>
        <w:spacing w:after="0"/>
        <w:ind w:right="3889"/>
      </w:pPr>
      <w:r>
        <w:t xml:space="preserve">Rows: ~1,000 lake measurements ○ Features: </w:t>
      </w:r>
    </w:p>
    <w:tbl>
      <w:tblPr>
        <w:tblStyle w:val="TableGrid"/>
        <w:tblW w:w="5806" w:type="dxa"/>
        <w:tblInd w:w="1800" w:type="dxa"/>
        <w:tblCellMar>
          <w:top w:w="0" w:type="dxa"/>
          <w:left w:w="0" w:type="dxa"/>
          <w:bottom w:w="0" w:type="dxa"/>
          <w:right w:w="0" w:type="dxa"/>
        </w:tblCellMar>
        <w:tblLook w:val="04A0" w:firstRow="1" w:lastRow="0" w:firstColumn="1" w:lastColumn="0" w:noHBand="0" w:noVBand="1"/>
      </w:tblPr>
      <w:tblGrid>
        <w:gridCol w:w="360"/>
        <w:gridCol w:w="5446"/>
      </w:tblGrid>
      <w:tr w:rsidR="00D16DC1" w14:paraId="40D9A9DE" w14:textId="77777777">
        <w:trPr>
          <w:trHeight w:val="249"/>
        </w:trPr>
        <w:tc>
          <w:tcPr>
            <w:tcW w:w="360" w:type="dxa"/>
            <w:tcBorders>
              <w:top w:val="nil"/>
              <w:left w:val="nil"/>
              <w:bottom w:val="nil"/>
              <w:right w:val="nil"/>
            </w:tcBorders>
          </w:tcPr>
          <w:p w14:paraId="6137C713" w14:textId="77777777" w:rsidR="00D16DC1" w:rsidRDefault="009068FA">
            <w:pPr>
              <w:spacing w:after="0" w:line="259" w:lineRule="auto"/>
              <w:ind w:left="0" w:firstLine="0"/>
            </w:pPr>
            <w:r>
              <w:t xml:space="preserve">■ </w:t>
            </w:r>
          </w:p>
        </w:tc>
        <w:tc>
          <w:tcPr>
            <w:tcW w:w="5446" w:type="dxa"/>
            <w:tcBorders>
              <w:top w:val="nil"/>
              <w:left w:val="nil"/>
              <w:bottom w:val="nil"/>
              <w:right w:val="nil"/>
            </w:tcBorders>
          </w:tcPr>
          <w:p w14:paraId="33DD0370" w14:textId="77777777" w:rsidR="00D16DC1" w:rsidRDefault="009068FA">
            <w:pPr>
              <w:spacing w:after="0" w:line="259" w:lineRule="auto"/>
              <w:ind w:left="0" w:firstLine="0"/>
            </w:pPr>
            <w:r>
              <w:t xml:space="preserve">CHLA: Chlorophyll-a concentration (target variable) </w:t>
            </w:r>
          </w:p>
        </w:tc>
      </w:tr>
      <w:tr w:rsidR="00D16DC1" w14:paraId="4056D8DC" w14:textId="77777777">
        <w:trPr>
          <w:trHeight w:val="291"/>
        </w:trPr>
        <w:tc>
          <w:tcPr>
            <w:tcW w:w="360" w:type="dxa"/>
            <w:tcBorders>
              <w:top w:val="nil"/>
              <w:left w:val="nil"/>
              <w:bottom w:val="nil"/>
              <w:right w:val="nil"/>
            </w:tcBorders>
          </w:tcPr>
          <w:p w14:paraId="79567CBE" w14:textId="77777777" w:rsidR="00D16DC1" w:rsidRDefault="009068FA">
            <w:pPr>
              <w:spacing w:after="0" w:line="259" w:lineRule="auto"/>
              <w:ind w:left="0" w:firstLine="0"/>
            </w:pPr>
            <w:r>
              <w:t xml:space="preserve">■ </w:t>
            </w:r>
          </w:p>
        </w:tc>
        <w:tc>
          <w:tcPr>
            <w:tcW w:w="5446" w:type="dxa"/>
            <w:tcBorders>
              <w:top w:val="nil"/>
              <w:left w:val="nil"/>
              <w:bottom w:val="nil"/>
              <w:right w:val="nil"/>
            </w:tcBorders>
          </w:tcPr>
          <w:p w14:paraId="05FC6FBA" w14:textId="77777777" w:rsidR="00D16DC1" w:rsidRDefault="009068FA">
            <w:pPr>
              <w:spacing w:after="0" w:line="259" w:lineRule="auto"/>
              <w:ind w:left="0" w:firstLine="0"/>
            </w:pPr>
            <w:r>
              <w:t xml:space="preserve">PH: Acidity level </w:t>
            </w:r>
          </w:p>
        </w:tc>
      </w:tr>
      <w:tr w:rsidR="00D16DC1" w14:paraId="6305F625" w14:textId="77777777">
        <w:trPr>
          <w:trHeight w:val="291"/>
        </w:trPr>
        <w:tc>
          <w:tcPr>
            <w:tcW w:w="360" w:type="dxa"/>
            <w:tcBorders>
              <w:top w:val="nil"/>
              <w:left w:val="nil"/>
              <w:bottom w:val="nil"/>
              <w:right w:val="nil"/>
            </w:tcBorders>
          </w:tcPr>
          <w:p w14:paraId="5ECA42CA" w14:textId="77777777" w:rsidR="00D16DC1" w:rsidRDefault="009068FA">
            <w:pPr>
              <w:spacing w:after="0" w:line="259" w:lineRule="auto"/>
              <w:ind w:left="0" w:firstLine="0"/>
            </w:pPr>
            <w:r>
              <w:t xml:space="preserve">■ </w:t>
            </w:r>
          </w:p>
        </w:tc>
        <w:tc>
          <w:tcPr>
            <w:tcW w:w="5446" w:type="dxa"/>
            <w:tcBorders>
              <w:top w:val="nil"/>
              <w:left w:val="nil"/>
              <w:bottom w:val="nil"/>
              <w:right w:val="nil"/>
            </w:tcBorders>
          </w:tcPr>
          <w:p w14:paraId="10713B8B" w14:textId="77777777" w:rsidR="00D16DC1" w:rsidRDefault="009068FA">
            <w:pPr>
              <w:spacing w:after="0" w:line="259" w:lineRule="auto"/>
              <w:ind w:left="0" w:firstLine="0"/>
            </w:pPr>
            <w:r>
              <w:t xml:space="preserve">TURB: Turbidity </w:t>
            </w:r>
          </w:p>
        </w:tc>
      </w:tr>
      <w:tr w:rsidR="00D16DC1" w14:paraId="05312463" w14:textId="77777777">
        <w:trPr>
          <w:trHeight w:val="291"/>
        </w:trPr>
        <w:tc>
          <w:tcPr>
            <w:tcW w:w="360" w:type="dxa"/>
            <w:tcBorders>
              <w:top w:val="nil"/>
              <w:left w:val="nil"/>
              <w:bottom w:val="nil"/>
              <w:right w:val="nil"/>
            </w:tcBorders>
          </w:tcPr>
          <w:p w14:paraId="76C0E18C" w14:textId="77777777" w:rsidR="00D16DC1" w:rsidRDefault="009068FA">
            <w:pPr>
              <w:spacing w:after="0" w:line="259" w:lineRule="auto"/>
              <w:ind w:left="0" w:firstLine="0"/>
            </w:pPr>
            <w:r>
              <w:t xml:space="preserve">■ </w:t>
            </w:r>
          </w:p>
        </w:tc>
        <w:tc>
          <w:tcPr>
            <w:tcW w:w="5446" w:type="dxa"/>
            <w:tcBorders>
              <w:top w:val="nil"/>
              <w:left w:val="nil"/>
              <w:bottom w:val="nil"/>
              <w:right w:val="nil"/>
            </w:tcBorders>
          </w:tcPr>
          <w:p w14:paraId="6099BE94" w14:textId="77777777" w:rsidR="00D16DC1" w:rsidRDefault="009068FA">
            <w:pPr>
              <w:spacing w:after="0" w:line="259" w:lineRule="auto"/>
              <w:ind w:left="0" w:firstLine="0"/>
            </w:pPr>
            <w:r>
              <w:t xml:space="preserve">NTL, PTL: Nitrogen and phosphorus concentrations </w:t>
            </w:r>
          </w:p>
        </w:tc>
      </w:tr>
      <w:tr w:rsidR="00D16DC1" w14:paraId="2823D545" w14:textId="77777777">
        <w:trPr>
          <w:trHeight w:val="291"/>
        </w:trPr>
        <w:tc>
          <w:tcPr>
            <w:tcW w:w="360" w:type="dxa"/>
            <w:tcBorders>
              <w:top w:val="nil"/>
              <w:left w:val="nil"/>
              <w:bottom w:val="nil"/>
              <w:right w:val="nil"/>
            </w:tcBorders>
          </w:tcPr>
          <w:p w14:paraId="494D9DAA" w14:textId="77777777" w:rsidR="00D16DC1" w:rsidRDefault="009068FA">
            <w:pPr>
              <w:spacing w:after="0" w:line="259" w:lineRule="auto"/>
              <w:ind w:left="0" w:firstLine="0"/>
            </w:pPr>
            <w:r>
              <w:t xml:space="preserve">■ </w:t>
            </w:r>
          </w:p>
        </w:tc>
        <w:tc>
          <w:tcPr>
            <w:tcW w:w="5446" w:type="dxa"/>
            <w:tcBorders>
              <w:top w:val="nil"/>
              <w:left w:val="nil"/>
              <w:bottom w:val="nil"/>
              <w:right w:val="nil"/>
            </w:tcBorders>
          </w:tcPr>
          <w:p w14:paraId="41A66956" w14:textId="77777777" w:rsidR="00D16DC1" w:rsidRDefault="009068FA">
            <w:pPr>
              <w:spacing w:after="0" w:line="259" w:lineRule="auto"/>
              <w:ind w:left="0" w:firstLine="0"/>
            </w:pPr>
            <w:r>
              <w:t xml:space="preserve">TEMP: Water temperature </w:t>
            </w:r>
          </w:p>
        </w:tc>
      </w:tr>
      <w:tr w:rsidR="00D16DC1" w14:paraId="46D67B57" w14:textId="77777777">
        <w:trPr>
          <w:trHeight w:val="249"/>
        </w:trPr>
        <w:tc>
          <w:tcPr>
            <w:tcW w:w="360" w:type="dxa"/>
            <w:tcBorders>
              <w:top w:val="nil"/>
              <w:left w:val="nil"/>
              <w:bottom w:val="nil"/>
              <w:right w:val="nil"/>
            </w:tcBorders>
          </w:tcPr>
          <w:p w14:paraId="01B9876B" w14:textId="77777777" w:rsidR="00D16DC1" w:rsidRDefault="009068FA">
            <w:pPr>
              <w:spacing w:after="0" w:line="259" w:lineRule="auto"/>
              <w:ind w:left="0" w:firstLine="0"/>
            </w:pPr>
            <w:r>
              <w:t xml:space="preserve">■ </w:t>
            </w:r>
          </w:p>
        </w:tc>
        <w:tc>
          <w:tcPr>
            <w:tcW w:w="5446" w:type="dxa"/>
            <w:tcBorders>
              <w:top w:val="nil"/>
              <w:left w:val="nil"/>
              <w:bottom w:val="nil"/>
              <w:right w:val="nil"/>
            </w:tcBorders>
          </w:tcPr>
          <w:p w14:paraId="458CD50F" w14:textId="77777777" w:rsidR="00D16DC1" w:rsidRDefault="009068FA">
            <w:pPr>
              <w:spacing w:after="0" w:line="259" w:lineRule="auto"/>
              <w:ind w:left="0" w:firstLine="0"/>
              <w:jc w:val="both"/>
            </w:pPr>
            <w:r>
              <w:t xml:space="preserve">Additional variables on dissolved oxygen, alkalinity, etc. </w:t>
            </w:r>
          </w:p>
        </w:tc>
      </w:tr>
    </w:tbl>
    <w:p w14:paraId="2D468FC0" w14:textId="77777777" w:rsidR="00D16DC1" w:rsidRDefault="009068FA">
      <w:pPr>
        <w:spacing w:after="0" w:line="259" w:lineRule="auto"/>
        <w:ind w:left="0" w:firstLine="0"/>
      </w:pPr>
      <w:r>
        <w:t xml:space="preserve"> </w:t>
      </w:r>
    </w:p>
    <w:p w14:paraId="070575BF" w14:textId="77777777" w:rsidR="00D16DC1" w:rsidRDefault="009068FA">
      <w:pPr>
        <w:spacing w:after="462" w:line="259" w:lineRule="auto"/>
        <w:ind w:left="100" w:firstLine="0"/>
        <w:jc w:val="center"/>
      </w:pPr>
      <w:r>
        <w:rPr>
          <w:rFonts w:ascii="Times New Roman" w:eastAsia="Times New Roman" w:hAnsi="Times New Roman" w:cs="Times New Roman"/>
          <w:sz w:val="24"/>
        </w:rPr>
        <w:t xml:space="preserve"> </w:t>
      </w:r>
    </w:p>
    <w:p w14:paraId="7782CE51" w14:textId="77777777" w:rsidR="00D16DC1" w:rsidRDefault="009068FA">
      <w:pPr>
        <w:numPr>
          <w:ilvl w:val="0"/>
          <w:numId w:val="1"/>
        </w:numPr>
        <w:spacing w:after="35"/>
        <w:ind w:hanging="360"/>
      </w:pPr>
      <w:r>
        <w:t xml:space="preserve">Site </w:t>
      </w:r>
      <w:r>
        <w:t>Information Dataset (</w:t>
      </w:r>
      <w:r>
        <w:rPr>
          <w:rFonts w:ascii="Courier New" w:eastAsia="Courier New" w:hAnsi="Courier New" w:cs="Courier New"/>
        </w:rPr>
        <w:t>site_information.xlsx</w:t>
      </w:r>
      <w:r>
        <w:t xml:space="preserve">) </w:t>
      </w:r>
    </w:p>
    <w:p w14:paraId="7031E086" w14:textId="77777777" w:rsidR="00D16DC1" w:rsidRDefault="009068FA">
      <w:pPr>
        <w:numPr>
          <w:ilvl w:val="1"/>
          <w:numId w:val="1"/>
        </w:numPr>
        <w:spacing w:after="0"/>
        <w:ind w:right="3889"/>
      </w:pPr>
      <w:r>
        <w:t xml:space="preserve">Rows: Matches chemistry dataset by site ID ○ Features: </w:t>
      </w:r>
    </w:p>
    <w:tbl>
      <w:tblPr>
        <w:tblStyle w:val="TableGrid"/>
        <w:tblW w:w="6714" w:type="dxa"/>
        <w:tblInd w:w="1800" w:type="dxa"/>
        <w:tblCellMar>
          <w:top w:w="0" w:type="dxa"/>
          <w:left w:w="0" w:type="dxa"/>
          <w:bottom w:w="0" w:type="dxa"/>
          <w:right w:w="0" w:type="dxa"/>
        </w:tblCellMar>
        <w:tblLook w:val="04A0" w:firstRow="1" w:lastRow="0" w:firstColumn="1" w:lastColumn="0" w:noHBand="0" w:noVBand="1"/>
      </w:tblPr>
      <w:tblGrid>
        <w:gridCol w:w="360"/>
        <w:gridCol w:w="6354"/>
      </w:tblGrid>
      <w:tr w:rsidR="00D16DC1" w14:paraId="0D05CFB1" w14:textId="77777777">
        <w:trPr>
          <w:trHeight w:val="249"/>
        </w:trPr>
        <w:tc>
          <w:tcPr>
            <w:tcW w:w="360" w:type="dxa"/>
            <w:tcBorders>
              <w:top w:val="nil"/>
              <w:left w:val="nil"/>
              <w:bottom w:val="nil"/>
              <w:right w:val="nil"/>
            </w:tcBorders>
          </w:tcPr>
          <w:p w14:paraId="447F727C" w14:textId="77777777" w:rsidR="00D16DC1" w:rsidRDefault="009068FA">
            <w:pPr>
              <w:spacing w:after="0" w:line="259" w:lineRule="auto"/>
              <w:ind w:left="0" w:firstLine="0"/>
            </w:pPr>
            <w:r>
              <w:lastRenderedPageBreak/>
              <w:t xml:space="preserve">■ </w:t>
            </w:r>
          </w:p>
        </w:tc>
        <w:tc>
          <w:tcPr>
            <w:tcW w:w="6354" w:type="dxa"/>
            <w:tcBorders>
              <w:top w:val="nil"/>
              <w:left w:val="nil"/>
              <w:bottom w:val="nil"/>
              <w:right w:val="nil"/>
            </w:tcBorders>
          </w:tcPr>
          <w:p w14:paraId="6857D7FC" w14:textId="77777777" w:rsidR="00D16DC1" w:rsidRDefault="009068FA">
            <w:pPr>
              <w:spacing w:after="0" w:line="259" w:lineRule="auto"/>
              <w:ind w:left="0" w:firstLine="0"/>
            </w:pPr>
            <w:r>
              <w:t xml:space="preserve">SITE_ID: Unique identifier </w:t>
            </w:r>
          </w:p>
        </w:tc>
      </w:tr>
      <w:tr w:rsidR="00D16DC1" w14:paraId="2EA59C98" w14:textId="77777777">
        <w:trPr>
          <w:trHeight w:val="291"/>
        </w:trPr>
        <w:tc>
          <w:tcPr>
            <w:tcW w:w="360" w:type="dxa"/>
            <w:tcBorders>
              <w:top w:val="nil"/>
              <w:left w:val="nil"/>
              <w:bottom w:val="nil"/>
              <w:right w:val="nil"/>
            </w:tcBorders>
          </w:tcPr>
          <w:p w14:paraId="32FD776B" w14:textId="77777777" w:rsidR="00D16DC1" w:rsidRDefault="009068FA">
            <w:pPr>
              <w:spacing w:after="0" w:line="259" w:lineRule="auto"/>
              <w:ind w:left="0" w:firstLine="0"/>
            </w:pPr>
            <w:r>
              <w:t xml:space="preserve">■ </w:t>
            </w:r>
          </w:p>
        </w:tc>
        <w:tc>
          <w:tcPr>
            <w:tcW w:w="6354" w:type="dxa"/>
            <w:tcBorders>
              <w:top w:val="nil"/>
              <w:left w:val="nil"/>
              <w:bottom w:val="nil"/>
              <w:right w:val="nil"/>
            </w:tcBorders>
          </w:tcPr>
          <w:p w14:paraId="40DB0D9A" w14:textId="77777777" w:rsidR="00D16DC1" w:rsidRDefault="009068FA">
            <w:pPr>
              <w:spacing w:after="0" w:line="259" w:lineRule="auto"/>
              <w:ind w:left="0" w:firstLine="0"/>
            </w:pPr>
            <w:r>
              <w:t xml:space="preserve">LAT, LON: Geographic coordinates </w:t>
            </w:r>
          </w:p>
        </w:tc>
      </w:tr>
      <w:tr w:rsidR="00D16DC1" w14:paraId="4CD6E9F3" w14:textId="77777777">
        <w:trPr>
          <w:trHeight w:val="291"/>
        </w:trPr>
        <w:tc>
          <w:tcPr>
            <w:tcW w:w="360" w:type="dxa"/>
            <w:tcBorders>
              <w:top w:val="nil"/>
              <w:left w:val="nil"/>
              <w:bottom w:val="nil"/>
              <w:right w:val="nil"/>
            </w:tcBorders>
          </w:tcPr>
          <w:p w14:paraId="22755048" w14:textId="77777777" w:rsidR="00D16DC1" w:rsidRDefault="009068FA">
            <w:pPr>
              <w:spacing w:after="0" w:line="259" w:lineRule="auto"/>
              <w:ind w:left="0" w:firstLine="0"/>
            </w:pPr>
            <w:r>
              <w:t xml:space="preserve">■ </w:t>
            </w:r>
          </w:p>
        </w:tc>
        <w:tc>
          <w:tcPr>
            <w:tcW w:w="6354" w:type="dxa"/>
            <w:tcBorders>
              <w:top w:val="nil"/>
              <w:left w:val="nil"/>
              <w:bottom w:val="nil"/>
              <w:right w:val="nil"/>
            </w:tcBorders>
          </w:tcPr>
          <w:p w14:paraId="0995A490" w14:textId="77777777" w:rsidR="00D16DC1" w:rsidRDefault="009068FA">
            <w:pPr>
              <w:spacing w:after="0" w:line="259" w:lineRule="auto"/>
              <w:ind w:left="0" w:firstLine="0"/>
            </w:pPr>
            <w:r>
              <w:t xml:space="preserve">ELEVATION: Site altitude </w:t>
            </w:r>
          </w:p>
        </w:tc>
      </w:tr>
      <w:tr w:rsidR="00D16DC1" w14:paraId="40EA8D05" w14:textId="77777777">
        <w:trPr>
          <w:trHeight w:val="291"/>
        </w:trPr>
        <w:tc>
          <w:tcPr>
            <w:tcW w:w="360" w:type="dxa"/>
            <w:tcBorders>
              <w:top w:val="nil"/>
              <w:left w:val="nil"/>
              <w:bottom w:val="nil"/>
              <w:right w:val="nil"/>
            </w:tcBorders>
          </w:tcPr>
          <w:p w14:paraId="6BD9ED9C" w14:textId="77777777" w:rsidR="00D16DC1" w:rsidRDefault="009068FA">
            <w:pPr>
              <w:spacing w:after="0" w:line="259" w:lineRule="auto"/>
              <w:ind w:left="0" w:firstLine="0"/>
            </w:pPr>
            <w:r>
              <w:t xml:space="preserve">■ </w:t>
            </w:r>
          </w:p>
        </w:tc>
        <w:tc>
          <w:tcPr>
            <w:tcW w:w="6354" w:type="dxa"/>
            <w:tcBorders>
              <w:top w:val="nil"/>
              <w:left w:val="nil"/>
              <w:bottom w:val="nil"/>
              <w:right w:val="nil"/>
            </w:tcBorders>
          </w:tcPr>
          <w:p w14:paraId="227D6DD0" w14:textId="77777777" w:rsidR="00D16DC1" w:rsidRDefault="009068FA">
            <w:pPr>
              <w:spacing w:after="0" w:line="259" w:lineRule="auto"/>
              <w:ind w:left="0" w:firstLine="0"/>
              <w:jc w:val="both"/>
            </w:pPr>
            <w:r>
              <w:t xml:space="preserve">LAKE_ORIGIN, LAKE_TYPE: Categorical </w:t>
            </w:r>
            <w:r>
              <w:t xml:space="preserve">descriptors of the lake </w:t>
            </w:r>
          </w:p>
        </w:tc>
      </w:tr>
      <w:tr w:rsidR="00D16DC1" w14:paraId="4C3F1C92" w14:textId="77777777">
        <w:trPr>
          <w:trHeight w:val="249"/>
        </w:trPr>
        <w:tc>
          <w:tcPr>
            <w:tcW w:w="360" w:type="dxa"/>
            <w:tcBorders>
              <w:top w:val="nil"/>
              <w:left w:val="nil"/>
              <w:bottom w:val="nil"/>
              <w:right w:val="nil"/>
            </w:tcBorders>
          </w:tcPr>
          <w:p w14:paraId="0130C519" w14:textId="77777777" w:rsidR="00D16DC1" w:rsidRDefault="009068FA">
            <w:pPr>
              <w:spacing w:after="0" w:line="259" w:lineRule="auto"/>
              <w:ind w:left="0" w:firstLine="0"/>
            </w:pPr>
            <w:r>
              <w:t xml:space="preserve">■ </w:t>
            </w:r>
          </w:p>
        </w:tc>
        <w:tc>
          <w:tcPr>
            <w:tcW w:w="6354" w:type="dxa"/>
            <w:tcBorders>
              <w:top w:val="nil"/>
              <w:left w:val="nil"/>
              <w:bottom w:val="nil"/>
              <w:right w:val="nil"/>
            </w:tcBorders>
          </w:tcPr>
          <w:p w14:paraId="4706001C" w14:textId="77777777" w:rsidR="00D16DC1" w:rsidRDefault="009068FA">
            <w:pPr>
              <w:spacing w:after="0" w:line="259" w:lineRule="auto"/>
              <w:ind w:left="0" w:firstLine="0"/>
            </w:pPr>
            <w:r>
              <w:t xml:space="preserve">DATE_COL: Sampling date </w:t>
            </w:r>
          </w:p>
        </w:tc>
      </w:tr>
    </w:tbl>
    <w:p w14:paraId="2C37EFA5" w14:textId="77777777" w:rsidR="00D16DC1" w:rsidRDefault="009068FA">
      <w:r>
        <w:t xml:space="preserve">These datasets are publicly available and verified by the U.S. EPA. Metadata descriptions accompany the files. More background info:  </w:t>
      </w:r>
    </w:p>
    <w:p w14:paraId="78F16847" w14:textId="77777777" w:rsidR="00D16DC1" w:rsidRDefault="009068FA">
      <w:r>
        <w:t>https://www.epa.gov/national-aquatic-resource-surveys/data-national-aquatic-resource-surveys</w:t>
      </w:r>
      <w:r>
        <w:rPr>
          <w:b/>
        </w:rPr>
        <w:t xml:space="preserve"> </w:t>
      </w:r>
    </w:p>
    <w:p w14:paraId="603A55BD" w14:textId="77777777" w:rsidR="00D16DC1" w:rsidRDefault="009068FA">
      <w:pPr>
        <w:pStyle w:val="Heading1"/>
        <w:ind w:left="-5"/>
      </w:pPr>
      <w:r>
        <w:t xml:space="preserve">Methods </w:t>
      </w:r>
    </w:p>
    <w:p w14:paraId="38F82DDE" w14:textId="77777777" w:rsidR="00D16DC1" w:rsidRDefault="009068FA">
      <w:r>
        <w:t xml:space="preserve">We plan to merge both datasets on a common site/lake identifier. Preprocessing steps will include: </w:t>
      </w:r>
    </w:p>
    <w:p w14:paraId="2404814E" w14:textId="77777777" w:rsidR="00D16DC1" w:rsidRDefault="009068FA">
      <w:pPr>
        <w:numPr>
          <w:ilvl w:val="0"/>
          <w:numId w:val="2"/>
        </w:numPr>
        <w:spacing w:after="10"/>
        <w:ind w:hanging="360"/>
      </w:pPr>
      <w:r>
        <w:t xml:space="preserve">Handling missing values using imputation </w:t>
      </w:r>
    </w:p>
    <w:p w14:paraId="5BE15724" w14:textId="77777777" w:rsidR="00D16DC1" w:rsidRDefault="009068FA">
      <w:pPr>
        <w:numPr>
          <w:ilvl w:val="0"/>
          <w:numId w:val="2"/>
        </w:numPr>
        <w:spacing w:after="10"/>
        <w:ind w:hanging="360"/>
      </w:pPr>
      <w:r>
        <w:t xml:space="preserve">Feature standardization and encoding categorical variables </w:t>
      </w:r>
    </w:p>
    <w:p w14:paraId="6ED8D6B1" w14:textId="77777777" w:rsidR="00D16DC1" w:rsidRDefault="009068FA">
      <w:pPr>
        <w:numPr>
          <w:ilvl w:val="0"/>
          <w:numId w:val="2"/>
        </w:numPr>
        <w:ind w:hanging="360"/>
      </w:pPr>
      <w:r>
        <w:t xml:space="preserve">Potential dimensionality reduction using PCA (if needed) </w:t>
      </w:r>
    </w:p>
    <w:p w14:paraId="0FB1439B" w14:textId="77777777" w:rsidR="00D16DC1" w:rsidRDefault="009068FA">
      <w:r>
        <w:t xml:space="preserve">We will test several supervised learning models: </w:t>
      </w:r>
    </w:p>
    <w:p w14:paraId="1E7B5C2A" w14:textId="77777777" w:rsidR="00D16DC1" w:rsidRDefault="009068FA">
      <w:pPr>
        <w:numPr>
          <w:ilvl w:val="0"/>
          <w:numId w:val="2"/>
        </w:numPr>
        <w:spacing w:after="10"/>
        <w:ind w:hanging="360"/>
      </w:pPr>
      <w:r>
        <w:t xml:space="preserve">Random Forest Regressor </w:t>
      </w:r>
    </w:p>
    <w:p w14:paraId="7D8B7C57" w14:textId="77777777" w:rsidR="00D16DC1" w:rsidRDefault="009068FA">
      <w:pPr>
        <w:numPr>
          <w:ilvl w:val="0"/>
          <w:numId w:val="2"/>
        </w:numPr>
        <w:spacing w:after="10"/>
        <w:ind w:hanging="360"/>
      </w:pPr>
      <w:proofErr w:type="spellStart"/>
      <w:r>
        <w:t>XGBoost</w:t>
      </w:r>
      <w:proofErr w:type="spellEnd"/>
      <w:r>
        <w:t xml:space="preserve"> Regressor </w:t>
      </w:r>
    </w:p>
    <w:p w14:paraId="6B2E0193" w14:textId="77777777" w:rsidR="00D16DC1" w:rsidRDefault="009068FA">
      <w:pPr>
        <w:numPr>
          <w:ilvl w:val="0"/>
          <w:numId w:val="2"/>
        </w:numPr>
        <w:ind w:hanging="360"/>
      </w:pPr>
      <w:r>
        <w:t xml:space="preserve">SVR (Support Vector Regressor) </w:t>
      </w:r>
    </w:p>
    <w:p w14:paraId="5EFF5ADD" w14:textId="77777777" w:rsidR="00D16DC1" w:rsidRDefault="009068FA">
      <w:pPr>
        <w:pStyle w:val="Heading1"/>
        <w:ind w:left="-5"/>
      </w:pPr>
      <w:r>
        <w:t xml:space="preserve">Risks </w:t>
      </w:r>
    </w:p>
    <w:p w14:paraId="054DB0DF" w14:textId="77777777" w:rsidR="00D16DC1" w:rsidRDefault="009068FA">
      <w:pPr>
        <w:numPr>
          <w:ilvl w:val="0"/>
          <w:numId w:val="3"/>
        </w:numPr>
        <w:spacing w:after="8"/>
        <w:ind w:hanging="360"/>
      </w:pPr>
      <w:r>
        <w:rPr>
          <w:b/>
        </w:rPr>
        <w:t>Missing Data</w:t>
      </w:r>
      <w:r>
        <w:t xml:space="preserve">: Some sites may have incomplete chemistry profiles; we'll mitigate using imputation or by restricting models to common variables. </w:t>
      </w:r>
    </w:p>
    <w:p w14:paraId="108713A9" w14:textId="77777777" w:rsidR="00D16DC1" w:rsidRDefault="009068FA">
      <w:pPr>
        <w:numPr>
          <w:ilvl w:val="0"/>
          <w:numId w:val="3"/>
        </w:numPr>
        <w:spacing w:after="8"/>
        <w:ind w:hanging="360"/>
      </w:pPr>
      <w:r>
        <w:rPr>
          <w:b/>
        </w:rPr>
        <w:t>Label Quality</w:t>
      </w:r>
      <w:r>
        <w:t xml:space="preserve">: Chlorophyll-a concentration is a proxy, not a direct measure of productivity; we will validate results using literature benchmarks. </w:t>
      </w:r>
    </w:p>
    <w:p w14:paraId="2909FA29" w14:textId="77777777" w:rsidR="00D16DC1" w:rsidRDefault="009068FA">
      <w:pPr>
        <w:numPr>
          <w:ilvl w:val="0"/>
          <w:numId w:val="3"/>
        </w:numPr>
        <w:spacing w:after="10"/>
        <w:ind w:hanging="360"/>
      </w:pPr>
      <w:r>
        <w:rPr>
          <w:b/>
        </w:rPr>
        <w:t>Overfitting</w:t>
      </w:r>
      <w:r>
        <w:t xml:space="preserve">: We will use cross-validation and regularization methods. </w:t>
      </w:r>
    </w:p>
    <w:p w14:paraId="7ECEC078" w14:textId="77777777" w:rsidR="00D16DC1" w:rsidRDefault="009068FA">
      <w:pPr>
        <w:numPr>
          <w:ilvl w:val="0"/>
          <w:numId w:val="3"/>
        </w:numPr>
        <w:ind w:hanging="360"/>
      </w:pPr>
      <w:r>
        <w:rPr>
          <w:b/>
        </w:rPr>
        <w:t>Temporal Bias</w:t>
      </w:r>
      <w:r>
        <w:t xml:space="preserve">: Sampling times vary; we’ll explore feature engineering around seasonal or date-related variables. </w:t>
      </w:r>
    </w:p>
    <w:p w14:paraId="5CBACA08" w14:textId="77777777" w:rsidR="00D16DC1" w:rsidRDefault="009068FA">
      <w:pPr>
        <w:spacing w:after="0" w:line="259" w:lineRule="auto"/>
        <w:ind w:left="0" w:firstLine="0"/>
      </w:pPr>
      <w:r>
        <w:t xml:space="preserve"> </w:t>
      </w:r>
    </w:p>
    <w:sectPr w:rsidR="00D16DC1">
      <w:pgSz w:w="12240" w:h="15840"/>
      <w:pgMar w:top="778" w:right="1480" w:bottom="75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C0048"/>
    <w:multiLevelType w:val="hybridMultilevel"/>
    <w:tmpl w:val="D49C0FD8"/>
    <w:lvl w:ilvl="0" w:tplc="1F009D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7870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7A11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6230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0E7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42575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D8E5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2294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5435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E847D4"/>
    <w:multiLevelType w:val="hybridMultilevel"/>
    <w:tmpl w:val="95601250"/>
    <w:lvl w:ilvl="0" w:tplc="FBF4721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661D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1A1D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C4D7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3423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188C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B463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EA37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885E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656875"/>
    <w:multiLevelType w:val="hybridMultilevel"/>
    <w:tmpl w:val="3F70F62E"/>
    <w:lvl w:ilvl="0" w:tplc="05CA66DA">
      <w:start w:val="1"/>
      <w:numFmt w:val="bullet"/>
      <w:lvlText w:val="●"/>
      <w:lvlJc w:val="left"/>
      <w:pPr>
        <w:ind w:left="71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D6016F8">
      <w:numFmt w:val="taiwaneseCounting"/>
      <w:lvlText w:val="%2"/>
      <w:lvlJc w:val="left"/>
      <w:pPr>
        <w:ind w:left="1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5CD53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CAD16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4231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6A5F6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74886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96C65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DA37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92101882">
    <w:abstractNumId w:val="2"/>
  </w:num>
  <w:num w:numId="2" w16cid:durableId="1411003807">
    <w:abstractNumId w:val="0"/>
  </w:num>
  <w:num w:numId="3" w16cid:durableId="1429618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DC1"/>
    <w:rsid w:val="001707F0"/>
    <w:rsid w:val="00827966"/>
    <w:rsid w:val="00D16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DCA1"/>
  <w15:docId w15:val="{149C18D9-3251-4600-953F-F6A5CF10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71D1DF612E7442B562AABF0246671D" ma:contentTypeVersion="10" ma:contentTypeDescription="Create a new document." ma:contentTypeScope="" ma:versionID="5d12531532aed21bed9a8084d62b7ad1">
  <xsd:schema xmlns:xsd="http://www.w3.org/2001/XMLSchema" xmlns:xs="http://www.w3.org/2001/XMLSchema" xmlns:p="http://schemas.microsoft.com/office/2006/metadata/properties" xmlns:ns2="e72a0238-9e96-4583-a663-c457177d6ed7" xmlns:ns3="46b43f6d-0f3d-4385-8627-eb84a2a6a7ce" targetNamespace="http://schemas.microsoft.com/office/2006/metadata/properties" ma:root="true" ma:fieldsID="b4a33fd2611074c846aef81fd545edc5" ns2:_="" ns3:_="">
    <xsd:import namespace="e72a0238-9e96-4583-a663-c457177d6ed7"/>
    <xsd:import namespace="46b43f6d-0f3d-4385-8627-eb84a2a6a7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a0238-9e96-4583-a663-c457177d6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4dd798-54fc-4a98-a97f-5b734a12fa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b43f6d-0f3d-4385-8627-eb84a2a6a7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d7830-1841-49ec-9e7f-7ee2bf7ed91a}" ma:internalName="TaxCatchAll" ma:showField="CatchAllData" ma:web="46b43f6d-0f3d-4385-8627-eb84a2a6a7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2a0238-9e96-4583-a663-c457177d6ed7">
      <Terms xmlns="http://schemas.microsoft.com/office/infopath/2007/PartnerControls"/>
    </lcf76f155ced4ddcb4097134ff3c332f>
    <TaxCatchAll xmlns="46b43f6d-0f3d-4385-8627-eb84a2a6a7ce" xsi:nil="true"/>
  </documentManagement>
</p:properties>
</file>

<file path=customXml/itemProps1.xml><?xml version="1.0" encoding="utf-8"?>
<ds:datastoreItem xmlns:ds="http://schemas.openxmlformats.org/officeDocument/2006/customXml" ds:itemID="{AE26A3B8-2BB4-4A62-9F07-F4A04529CF64}"/>
</file>

<file path=customXml/itemProps2.xml><?xml version="1.0" encoding="utf-8"?>
<ds:datastoreItem xmlns:ds="http://schemas.openxmlformats.org/officeDocument/2006/customXml" ds:itemID="{07A02792-0E7A-44DC-89A8-9A3FE7681091}"/>
</file>

<file path=customXml/itemProps3.xml><?xml version="1.0" encoding="utf-8"?>
<ds:datastoreItem xmlns:ds="http://schemas.openxmlformats.org/officeDocument/2006/customXml" ds:itemID="{981014B6-5218-483B-8402-997744B50282}"/>
</file>

<file path=docProps/app.xml><?xml version="1.0" encoding="utf-8"?>
<Properties xmlns="http://schemas.openxmlformats.org/officeDocument/2006/extended-properties" xmlns:vt="http://schemas.openxmlformats.org/officeDocument/2006/docPropsVTypes">
  <Template>Normal.dotm</Template>
  <TotalTime>1</TotalTime>
  <Pages>2</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Idea</dc:title>
  <dc:subject/>
  <dc:creator>Gregory Block</dc:creator>
  <cp:keywords/>
  <cp:lastModifiedBy>Gregory Block</cp:lastModifiedBy>
  <cp:revision>2</cp:revision>
  <dcterms:created xsi:type="dcterms:W3CDTF">2026-05-12T20:11:00Z</dcterms:created>
  <dcterms:modified xsi:type="dcterms:W3CDTF">2026-05-12T20:11:00Z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0x0101000071D1DF612E7442B562AABF0246671D</vt:lpwstr>
  </property>
</Properties>
</file>