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8CB7C" w14:textId="77777777" w:rsidR="00E610AE" w:rsidRPr="006C398D" w:rsidRDefault="00000000">
      <w:pPr>
        <w:pStyle w:val="PFTitre"/>
        <w:keepNext/>
        <w:pBdr>
          <w:bottom w:val="single" w:sz="14" w:space="5" w:color="2F75B5"/>
        </w:pBdr>
        <w:spacing w:after="80" w:line="259" w:lineRule="auto"/>
        <w:jc w:val="center"/>
        <w:rPr>
          <w:rFonts w:asciiTheme="majorHAnsi" w:hAnsiTheme="majorHAnsi" w:cstheme="majorHAnsi"/>
          <w:sz w:val="32"/>
          <w:szCs w:val="32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Programme de formation BS, BE Manœuvre</w:t>
      </w:r>
    </w:p>
    <w:p w14:paraId="268342CC" w14:textId="77777777" w:rsidR="00E610AE" w:rsidRPr="006C398D" w:rsidRDefault="00000000">
      <w:pPr>
        <w:pStyle w:val="PFSous-titre"/>
        <w:keepNext/>
        <w:spacing w:line="259" w:lineRule="auto"/>
        <w:jc w:val="center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Formation préparatoire à l’habilitation électrique conformément à la norme NF C 18-510</w:t>
      </w:r>
    </w:p>
    <w:p w14:paraId="14A64210" w14:textId="77777777" w:rsidR="00E610AE" w:rsidRPr="006C398D" w:rsidRDefault="00E610AE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49410AE5" w14:textId="77777777" w:rsidR="00E610AE" w:rsidRPr="006C398D" w:rsidRDefault="00000000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Public visé</w:t>
      </w:r>
    </w:p>
    <w:p w14:paraId="5F4BDE0A" w14:textId="77777777" w:rsidR="00E610AE" w:rsidRPr="006C398D" w:rsidRDefault="00000000">
      <w:pPr>
        <w:pStyle w:val="PFCorps"/>
        <w:spacing w:after="80" w:line="259" w:lineRule="auto"/>
        <w:jc w:val="both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Personnel non électricien chargé de réaliser des interventions élémentaires en Basse Tension et/ou des manœuvres d’exploitation, de consignation ou d’urgence sur des installations électriques BT ou TBT.</w:t>
      </w:r>
    </w:p>
    <w:p w14:paraId="7C920038" w14:textId="77777777" w:rsidR="00E610AE" w:rsidRPr="006C398D" w:rsidRDefault="00000000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Objectifs</w:t>
      </w:r>
    </w:p>
    <w:p w14:paraId="37A3CED7" w14:textId="2E0D2C12" w:rsidR="001F4F64" w:rsidRPr="006C398D" w:rsidRDefault="00000000" w:rsidP="001F4F64">
      <w:pPr>
        <w:pStyle w:val="Listepuces"/>
        <w:keepLines/>
        <w:ind w:left="369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Analyser une situation de travail afin d’identifier les risques électriques et mettre en œuvre les mesures de prévention adaptées conformément à la norme NF C 18-510.</w:t>
      </w:r>
    </w:p>
    <w:p w14:paraId="73EF87D2" w14:textId="77777777" w:rsidR="001F4F64" w:rsidRPr="006C398D" w:rsidRDefault="001F4F64" w:rsidP="001F4F64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2242D0B8" w14:textId="77777777" w:rsidR="001F4F64" w:rsidRPr="006C398D" w:rsidRDefault="001F4F64" w:rsidP="001F4F64">
      <w:pPr>
        <w:pStyle w:val="Listepuces"/>
        <w:keepLines/>
        <w:ind w:left="369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Reconnaître les zones à risque, les symboles de sécurité et les équipements électriques, afin d’effectuer des opérations d’ordre électrique en sécurité.</w:t>
      </w:r>
    </w:p>
    <w:p w14:paraId="43DC7F4F" w14:textId="77777777" w:rsidR="001F4F64" w:rsidRPr="006C398D" w:rsidRDefault="001F4F64" w:rsidP="001F4F64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35199AC9" w14:textId="77777777" w:rsidR="00E610AE" w:rsidRPr="006C398D" w:rsidRDefault="00E610AE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3253E2FE" w14:textId="2EE7D809" w:rsidR="00E610AE" w:rsidRPr="006C398D" w:rsidRDefault="00000000">
      <w:pPr>
        <w:pStyle w:val="Listepuces"/>
        <w:keepLines/>
        <w:ind w:left="369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 xml:space="preserve">Réaliser des interventions élémentaires en Basse Tension </w:t>
      </w:r>
      <w:r w:rsidR="001F4F64" w:rsidRPr="006C398D">
        <w:rPr>
          <w:rFonts w:asciiTheme="majorHAnsi" w:hAnsiTheme="majorHAnsi" w:cstheme="majorHAnsi"/>
          <w:lang w:val="fr-FR"/>
        </w:rPr>
        <w:t>et effectuer les manœuvres autorisées dans le respect des prescriptions réglementaires.</w:t>
      </w:r>
    </w:p>
    <w:p w14:paraId="6A53CC9B" w14:textId="77777777" w:rsidR="00E610AE" w:rsidRPr="006C398D" w:rsidRDefault="00E610AE" w:rsidP="001F4F64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2BDD3A90" w14:textId="77777777" w:rsidR="00E610AE" w:rsidRPr="006C398D" w:rsidRDefault="00000000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  <w:lang w:val="fr-FR"/>
        </w:rPr>
      </w:pPr>
      <w:proofErr w:type="spellStart"/>
      <w:r w:rsidRPr="006C398D">
        <w:rPr>
          <w:rFonts w:asciiTheme="majorHAnsi" w:hAnsiTheme="majorHAnsi" w:cstheme="majorHAnsi"/>
          <w:lang w:val="fr-FR"/>
        </w:rPr>
        <w:t>Pré-requis</w:t>
      </w:r>
      <w:proofErr w:type="spellEnd"/>
    </w:p>
    <w:p w14:paraId="611C8180" w14:textId="3C7E86A3" w:rsidR="00E610AE" w:rsidRPr="006C398D" w:rsidRDefault="00000000">
      <w:pPr>
        <w:pStyle w:val="PFCorps"/>
        <w:spacing w:after="80" w:line="259" w:lineRule="auto"/>
        <w:jc w:val="both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 xml:space="preserve">Les participants doivent </w:t>
      </w:r>
      <w:r w:rsidR="001F4F64" w:rsidRPr="006C398D">
        <w:rPr>
          <w:rFonts w:asciiTheme="majorHAnsi" w:hAnsiTheme="majorHAnsi" w:cstheme="majorHAnsi"/>
          <w:lang w:val="fr-FR"/>
        </w:rPr>
        <w:t xml:space="preserve">avoir des connaissances élémentaires en électricité et </w:t>
      </w:r>
      <w:r w:rsidRPr="006C398D">
        <w:rPr>
          <w:rFonts w:asciiTheme="majorHAnsi" w:hAnsiTheme="majorHAnsi" w:cstheme="majorHAnsi"/>
          <w:lang w:val="fr-FR"/>
        </w:rPr>
        <w:t>connaître les matériels et les opérations qui leur sont confiés.</w:t>
      </w:r>
    </w:p>
    <w:p w14:paraId="1DA0E784" w14:textId="77777777" w:rsidR="00E610AE" w:rsidRPr="006C398D" w:rsidRDefault="00000000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Durée</w:t>
      </w:r>
    </w:p>
    <w:p w14:paraId="40DE6887" w14:textId="77777777" w:rsidR="00E610AE" w:rsidRPr="006C398D" w:rsidRDefault="00000000">
      <w:pPr>
        <w:pStyle w:val="PFDure"/>
        <w:pBdr>
          <w:left w:val="single" w:sz="14" w:space="4" w:color="2F75B5"/>
        </w:pBdr>
        <w:shd w:val="clear" w:color="auto" w:fill="F3F6F9"/>
        <w:spacing w:before="20" w:after="60" w:line="259" w:lineRule="auto"/>
        <w:ind w:left="142" w:right="85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Initiale : 14 h (2 jours)</w:t>
      </w:r>
    </w:p>
    <w:p w14:paraId="5E5DEDB7" w14:textId="7D90E306" w:rsidR="001F4F64" w:rsidRPr="006C398D" w:rsidRDefault="001F4F64">
      <w:pPr>
        <w:pStyle w:val="PFDure"/>
        <w:pBdr>
          <w:left w:val="single" w:sz="14" w:space="4" w:color="2F75B5"/>
        </w:pBdr>
        <w:shd w:val="clear" w:color="auto" w:fill="F3F6F9"/>
        <w:spacing w:before="20" w:after="60" w:line="259" w:lineRule="auto"/>
        <w:ind w:left="142" w:right="85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Recyclage : 10h30 (1.5 jours)</w:t>
      </w:r>
    </w:p>
    <w:p w14:paraId="2F5CD803" w14:textId="77777777" w:rsidR="00E610AE" w:rsidRPr="006C398D" w:rsidRDefault="00000000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Programme</w:t>
      </w:r>
    </w:p>
    <w:p w14:paraId="17D7C42F" w14:textId="77777777" w:rsidR="00E610AE" w:rsidRPr="006C398D" w:rsidRDefault="00000000">
      <w:pPr>
        <w:pStyle w:val="PFSous-section"/>
        <w:keepNext/>
        <w:keepLines/>
        <w:pBdr>
          <w:left w:val="single" w:sz="18" w:space="4" w:color="2F75B5"/>
        </w:pBdr>
        <w:shd w:val="clear" w:color="auto" w:fill="D9EAF7"/>
        <w:spacing w:before="120" w:after="60" w:line="259" w:lineRule="auto"/>
        <w:ind w:left="68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1. Les fondamentaux de la prévention du risque électrique</w:t>
      </w:r>
    </w:p>
    <w:p w14:paraId="4B8DF16D" w14:textId="77777777" w:rsidR="00E610AE" w:rsidRPr="006C398D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Les grandeurs électriques de base : tension, intensité, résistance et puissance.</w:t>
      </w:r>
    </w:p>
    <w:p w14:paraId="366CE239" w14:textId="77777777" w:rsidR="00E610AE" w:rsidRPr="006C398D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Les dangers liés à l’électricité : électrisation, électrocution, brûlures et effets indirects.</w:t>
      </w:r>
    </w:p>
    <w:p w14:paraId="0A2F6D51" w14:textId="77777777" w:rsidR="00E610AE" w:rsidRPr="006C398D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Les effets physiologiques du courant électrique sur le corps humain.</w:t>
      </w:r>
    </w:p>
    <w:p w14:paraId="58817046" w14:textId="77777777" w:rsidR="00E610AE" w:rsidRPr="006C398D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Les domaines de tension : TBT, BT, HTA et HTB.</w:t>
      </w:r>
    </w:p>
    <w:p w14:paraId="0ACC05B4" w14:textId="32331D3C" w:rsidR="00E610AE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 xml:space="preserve">L’analyse </w:t>
      </w:r>
      <w:r w:rsidR="006C398D">
        <w:rPr>
          <w:rFonts w:asciiTheme="majorHAnsi" w:hAnsiTheme="majorHAnsi" w:cstheme="majorHAnsi"/>
          <w:lang w:val="fr-FR"/>
        </w:rPr>
        <w:t>de risque</w:t>
      </w:r>
    </w:p>
    <w:p w14:paraId="2F908FE0" w14:textId="77777777" w:rsidR="00E610AE" w:rsidRPr="006C398D" w:rsidRDefault="00000000">
      <w:pPr>
        <w:pStyle w:val="Listepuces"/>
        <w:keepLines/>
        <w:ind w:left="369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Les conduites à tenir en cas d’accident ou d’incendie d’origine électrique.</w:t>
      </w:r>
    </w:p>
    <w:p w14:paraId="57EC542C" w14:textId="77777777" w:rsidR="00E610AE" w:rsidRPr="006C398D" w:rsidRDefault="00E610AE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206606FC" w14:textId="77777777" w:rsidR="00E610AE" w:rsidRPr="006C398D" w:rsidRDefault="00000000">
      <w:pPr>
        <w:pStyle w:val="PFSous-section"/>
        <w:keepNext/>
        <w:keepLines/>
        <w:pBdr>
          <w:left w:val="single" w:sz="18" w:space="4" w:color="2F75B5"/>
        </w:pBdr>
        <w:shd w:val="clear" w:color="auto" w:fill="D9EAF7"/>
        <w:spacing w:before="120" w:after="60" w:line="259" w:lineRule="auto"/>
        <w:ind w:left="68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2. Les zones d’environnement et les moyens de protection</w:t>
      </w:r>
    </w:p>
    <w:p w14:paraId="0526B3B6" w14:textId="77777777" w:rsidR="00E610AE" w:rsidRPr="006C398D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Le champ libre et les zones d’accès réservées aux électriciens.</w:t>
      </w:r>
    </w:p>
    <w:p w14:paraId="38C90F81" w14:textId="77777777" w:rsidR="00E610AE" w:rsidRPr="006C398D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Les zones d’environnement électrique en Basse Tension et en Haute Tension.</w:t>
      </w:r>
    </w:p>
    <w:p w14:paraId="14649F28" w14:textId="77777777" w:rsidR="00E610AE" w:rsidRPr="006C398D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Les prescriptions et les distances de sécurité associées aux différentes zones.</w:t>
      </w:r>
    </w:p>
    <w:p w14:paraId="282B56EC" w14:textId="21E9CD01" w:rsidR="00E610AE" w:rsidRPr="006C398D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Les équipements de protection collective</w:t>
      </w:r>
      <w:r w:rsidR="006C398D">
        <w:rPr>
          <w:rFonts w:asciiTheme="majorHAnsi" w:hAnsiTheme="majorHAnsi" w:cstheme="majorHAnsi"/>
          <w:lang w:val="fr-FR"/>
        </w:rPr>
        <w:t xml:space="preserve"> (EPC)</w:t>
      </w:r>
      <w:r w:rsidRPr="006C398D">
        <w:rPr>
          <w:rFonts w:asciiTheme="majorHAnsi" w:hAnsiTheme="majorHAnsi" w:cstheme="majorHAnsi"/>
          <w:lang w:val="fr-FR"/>
        </w:rPr>
        <w:t xml:space="preserve"> : éloignement, obstacles, isolation et signalisation.</w:t>
      </w:r>
    </w:p>
    <w:p w14:paraId="21B25D4C" w14:textId="3B40B5FC" w:rsidR="00E610AE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Les équipements de protection individuelle</w:t>
      </w:r>
      <w:r w:rsidR="006C398D">
        <w:rPr>
          <w:rFonts w:asciiTheme="majorHAnsi" w:hAnsiTheme="majorHAnsi" w:cstheme="majorHAnsi"/>
          <w:lang w:val="fr-FR"/>
        </w:rPr>
        <w:t xml:space="preserve"> (</w:t>
      </w:r>
      <w:r w:rsidR="006C398D">
        <w:rPr>
          <w:rFonts w:asciiTheme="majorHAnsi" w:hAnsiTheme="majorHAnsi" w:cstheme="majorHAnsi"/>
          <w:lang w:val="fr-FR"/>
        </w:rPr>
        <w:t>EPI</w:t>
      </w:r>
      <w:r w:rsidR="006C398D">
        <w:rPr>
          <w:rFonts w:asciiTheme="majorHAnsi" w:hAnsiTheme="majorHAnsi" w:cstheme="majorHAnsi"/>
          <w:lang w:val="fr-FR"/>
        </w:rPr>
        <w:t>)</w:t>
      </w:r>
      <w:r w:rsidRPr="006C398D">
        <w:rPr>
          <w:rFonts w:asciiTheme="majorHAnsi" w:hAnsiTheme="majorHAnsi" w:cstheme="majorHAnsi"/>
          <w:lang w:val="fr-FR"/>
        </w:rPr>
        <w:t xml:space="preserve"> : identification, vérification, utilisation et limites.</w:t>
      </w:r>
    </w:p>
    <w:p w14:paraId="0FCB15FF" w14:textId="43BA3FBF" w:rsidR="009A0AD7" w:rsidRPr="009A0AD7" w:rsidRDefault="009A0AD7" w:rsidP="009A0AD7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Les indices de protection, les classes de matériels et les principes généraux de prévention.</w:t>
      </w:r>
    </w:p>
    <w:p w14:paraId="52B203FA" w14:textId="77777777" w:rsidR="00E610AE" w:rsidRPr="006C398D" w:rsidRDefault="00000000">
      <w:pPr>
        <w:pStyle w:val="Listepuces"/>
        <w:keepLines/>
        <w:ind w:left="369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Les risques liés à l’utilisation et à la manipulation de l’outillage dans un environnement électrique.</w:t>
      </w:r>
    </w:p>
    <w:p w14:paraId="124F5FB8" w14:textId="77777777" w:rsidR="00E610AE" w:rsidRPr="006C398D" w:rsidRDefault="00E610AE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0A17DDC7" w14:textId="77777777" w:rsidR="00E610AE" w:rsidRPr="006C398D" w:rsidRDefault="00000000">
      <w:pPr>
        <w:pStyle w:val="PFSous-section"/>
        <w:keepNext/>
        <w:keepLines/>
        <w:pBdr>
          <w:left w:val="single" w:sz="18" w:space="4" w:color="2F75B5"/>
        </w:pBdr>
        <w:shd w:val="clear" w:color="auto" w:fill="D9EAF7"/>
        <w:spacing w:before="120" w:after="60" w:line="259" w:lineRule="auto"/>
        <w:ind w:left="68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3. L’habilitation électrique et l’organisation des opérations</w:t>
      </w:r>
    </w:p>
    <w:p w14:paraId="19C96920" w14:textId="77777777" w:rsidR="001F4F64" w:rsidRPr="006C398D" w:rsidRDefault="001F4F64" w:rsidP="001F4F64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Le principe de l’habilitation électrique et ses limites.</w:t>
      </w:r>
    </w:p>
    <w:p w14:paraId="5ED2B435" w14:textId="5A91B960" w:rsidR="001F4F64" w:rsidRPr="006C398D" w:rsidRDefault="001F4F64" w:rsidP="001F4F64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Les symboles d’habilitation et les différents acteurs liés aux interventions.</w:t>
      </w:r>
    </w:p>
    <w:p w14:paraId="54584F50" w14:textId="77777777" w:rsidR="001F4F64" w:rsidRPr="006C398D" w:rsidRDefault="001F4F64" w:rsidP="001F4F64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Les conditions d’accès aux locaux réservés aux électriciens.</w:t>
      </w:r>
    </w:p>
    <w:p w14:paraId="7F041BB3" w14:textId="77777777" w:rsidR="001F4F64" w:rsidRPr="006C398D" w:rsidRDefault="001F4F64" w:rsidP="001F4F64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Le respect de la zone de travail, des instructions reçues et des limites de l’habilitation.</w:t>
      </w:r>
    </w:p>
    <w:p w14:paraId="5BA79E42" w14:textId="77777777" w:rsidR="001F4F64" w:rsidRPr="006C398D" w:rsidRDefault="001F4F64" w:rsidP="001F4F64">
      <w:pPr>
        <w:pStyle w:val="Listepuces"/>
        <w:keepLines/>
        <w:ind w:left="369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Veiller à sa propre sécurité et de rendre compte en cas d’imprévu.</w:t>
      </w:r>
    </w:p>
    <w:p w14:paraId="5EAF5F80" w14:textId="77777777" w:rsidR="00E610AE" w:rsidRPr="006C398D" w:rsidRDefault="00E610AE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08EF9E26" w14:textId="77777777" w:rsidR="00E610AE" w:rsidRPr="006C398D" w:rsidRDefault="00E610AE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6B92D9D0" w14:textId="77777777" w:rsidR="00E610AE" w:rsidRPr="006C398D" w:rsidRDefault="00000000">
      <w:pPr>
        <w:pStyle w:val="PFSous-section"/>
        <w:keepNext/>
        <w:keepLines/>
        <w:pBdr>
          <w:left w:val="single" w:sz="18" w:space="4" w:color="2F75B5"/>
        </w:pBdr>
        <w:shd w:val="clear" w:color="auto" w:fill="D9EAF7"/>
        <w:spacing w:before="120" w:after="60" w:line="259" w:lineRule="auto"/>
        <w:ind w:left="68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lastRenderedPageBreak/>
        <w:t>4. Les interventions élémentaires en Basse Tension (BS)</w:t>
      </w:r>
    </w:p>
    <w:p w14:paraId="7BBB01BC" w14:textId="77777777" w:rsidR="00E610AE" w:rsidRPr="006C398D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Le domaine d’application de l’habilitation BS : opération électrique BT ou TBT de faible étendue et de courte durée.</w:t>
      </w:r>
    </w:p>
    <w:p w14:paraId="503E8F31" w14:textId="77777777" w:rsidR="00E610AE" w:rsidRPr="006C398D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Les limites techniques des interventions élémentaires : tension, intensité, section des conducteurs et dispositif de sectionnement.</w:t>
      </w:r>
    </w:p>
    <w:p w14:paraId="55DC51EF" w14:textId="77777777" w:rsidR="00E610AE" w:rsidRPr="006C398D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Le remplacement d’un fusible, d’une lampe, d’une prise, d’un interrupteur ou d’un matériel équivalent.</w:t>
      </w:r>
    </w:p>
    <w:p w14:paraId="00402468" w14:textId="77777777" w:rsidR="00E610AE" w:rsidRPr="006C398D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Le raccordement d’un circuit protégé et le réarmement d’un dispositif de protection.</w:t>
      </w:r>
    </w:p>
    <w:p w14:paraId="32568E7E" w14:textId="6DDD94A3" w:rsidR="00E610AE" w:rsidRPr="006C398D" w:rsidRDefault="00000000" w:rsidP="00B71C43">
      <w:pPr>
        <w:pStyle w:val="Listepuces"/>
        <w:keepLines/>
        <w:ind w:left="369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 xml:space="preserve">La mise hors tension pour son propre compte </w:t>
      </w:r>
    </w:p>
    <w:p w14:paraId="3DA53909" w14:textId="77777777" w:rsidR="00E610AE" w:rsidRPr="006C398D" w:rsidRDefault="00000000">
      <w:pPr>
        <w:pStyle w:val="PFSous-section"/>
        <w:keepNext/>
        <w:keepLines/>
        <w:pBdr>
          <w:left w:val="single" w:sz="18" w:space="4" w:color="2F75B5"/>
        </w:pBdr>
        <w:shd w:val="clear" w:color="auto" w:fill="D9EAF7"/>
        <w:spacing w:before="120" w:after="60" w:line="259" w:lineRule="auto"/>
        <w:ind w:left="68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5. Les opérations de manœuvre (BE Manœuvre)</w:t>
      </w:r>
    </w:p>
    <w:p w14:paraId="74CDDE01" w14:textId="77777777" w:rsidR="00E610AE" w:rsidRPr="006C398D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Les manœuvres d’exploitation, les manœuvres de consignation et les manœuvres d’urgence.</w:t>
      </w:r>
    </w:p>
    <w:p w14:paraId="342E29D8" w14:textId="64F25274" w:rsidR="00E610AE" w:rsidRPr="006C398D" w:rsidRDefault="00B71C43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Les différents acteurs liés aux manœuvres.</w:t>
      </w:r>
    </w:p>
    <w:p w14:paraId="53425DEA" w14:textId="77777777" w:rsidR="00E610AE" w:rsidRPr="006C398D" w:rsidRDefault="00000000">
      <w:pPr>
        <w:pStyle w:val="Listepuces"/>
        <w:keepNext/>
        <w:keepLines/>
        <w:ind w:left="369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Les manœuvres d’urgence en cas de sinistre ou sur un lieu d’accident.</w:t>
      </w:r>
    </w:p>
    <w:p w14:paraId="0857C138" w14:textId="77777777" w:rsidR="00E610AE" w:rsidRPr="006C398D" w:rsidRDefault="00E610AE">
      <w:pPr>
        <w:pStyle w:val="PFCorps"/>
        <w:spacing w:after="0" w:line="20" w:lineRule="exact"/>
        <w:rPr>
          <w:rFonts w:asciiTheme="majorHAnsi" w:hAnsiTheme="majorHAnsi" w:cstheme="majorHAnsi"/>
          <w:lang w:val="fr-FR"/>
        </w:rPr>
      </w:pPr>
    </w:p>
    <w:p w14:paraId="559A8972" w14:textId="48CD7F14" w:rsidR="00E610AE" w:rsidRPr="006C398D" w:rsidRDefault="00000000" w:rsidP="00B71C43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  <w:bCs/>
          <w:color w:val="0070C0"/>
          <w:lang w:val="fr-FR"/>
        </w:rPr>
      </w:pPr>
      <w:r w:rsidRPr="006C398D">
        <w:rPr>
          <w:rFonts w:asciiTheme="majorHAnsi" w:hAnsiTheme="majorHAnsi" w:cstheme="majorHAnsi"/>
          <w:bCs/>
          <w:lang w:val="fr-FR"/>
        </w:rPr>
        <w:t>Moyens pédagogiques</w:t>
      </w:r>
    </w:p>
    <w:p w14:paraId="1CE6CA87" w14:textId="77777777" w:rsidR="001F4F64" w:rsidRPr="006C398D" w:rsidRDefault="001F4F64" w:rsidP="001F4F64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6C398D">
        <w:rPr>
          <w:rFonts w:asciiTheme="majorHAnsi" w:hAnsiTheme="majorHAnsi" w:cstheme="majorHAnsi"/>
          <w:lang w:val="fr-FR"/>
        </w:rPr>
        <w:t>Diaporamas/quiz</w:t>
      </w:r>
    </w:p>
    <w:p w14:paraId="5CF46C9E" w14:textId="77777777" w:rsidR="001F4F64" w:rsidRPr="006C398D" w:rsidRDefault="001F4F64" w:rsidP="001F4F64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6C398D">
        <w:rPr>
          <w:rFonts w:asciiTheme="majorHAnsi" w:hAnsiTheme="majorHAnsi" w:cstheme="majorHAnsi"/>
          <w:lang w:val="fr-FR"/>
        </w:rPr>
        <w:t>Études de cas</w:t>
      </w:r>
    </w:p>
    <w:p w14:paraId="27F7BF7E" w14:textId="77777777" w:rsidR="001F4F64" w:rsidRPr="006C398D" w:rsidRDefault="001F4F64" w:rsidP="001F4F64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6C398D">
        <w:rPr>
          <w:rFonts w:asciiTheme="majorHAnsi" w:hAnsiTheme="majorHAnsi" w:cstheme="majorHAnsi"/>
          <w:lang w:val="fr-FR"/>
        </w:rPr>
        <w:t>Mises en situation pratiques</w:t>
      </w:r>
    </w:p>
    <w:p w14:paraId="667A134C" w14:textId="77777777" w:rsidR="001F4F64" w:rsidRPr="006C398D" w:rsidRDefault="001F4F64" w:rsidP="001F4F64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6C398D">
        <w:rPr>
          <w:rFonts w:asciiTheme="majorHAnsi" w:hAnsiTheme="majorHAnsi" w:cstheme="majorHAnsi"/>
          <w:lang w:val="fr-FR"/>
        </w:rPr>
        <w:t>Jeux de rôle</w:t>
      </w:r>
    </w:p>
    <w:p w14:paraId="7443323B" w14:textId="77777777" w:rsidR="001F4F64" w:rsidRPr="006C398D" w:rsidRDefault="001F4F64" w:rsidP="001F4F64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6C398D">
        <w:rPr>
          <w:rFonts w:asciiTheme="majorHAnsi" w:hAnsiTheme="majorHAnsi" w:cstheme="majorHAnsi"/>
          <w:lang w:val="fr-FR"/>
        </w:rPr>
        <w:t>Partage d'expériences</w:t>
      </w:r>
    </w:p>
    <w:p w14:paraId="2BDFE1B5" w14:textId="77777777" w:rsidR="00E610AE" w:rsidRPr="006C398D" w:rsidRDefault="00000000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Moyens techniques</w:t>
      </w:r>
    </w:p>
    <w:p w14:paraId="46E2B851" w14:textId="77777777" w:rsidR="00E610AE" w:rsidRPr="006C398D" w:rsidRDefault="00000000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6C398D">
        <w:rPr>
          <w:rFonts w:asciiTheme="majorHAnsi" w:hAnsiTheme="majorHAnsi" w:cstheme="majorHAnsi"/>
          <w:lang w:val="fr-FR"/>
        </w:rPr>
        <w:t>Salle équipée</w:t>
      </w:r>
    </w:p>
    <w:p w14:paraId="02C5D3EC" w14:textId="77777777" w:rsidR="00E610AE" w:rsidRPr="006C398D" w:rsidRDefault="00000000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6C398D">
        <w:rPr>
          <w:rFonts w:asciiTheme="majorHAnsi" w:hAnsiTheme="majorHAnsi" w:cstheme="majorHAnsi"/>
          <w:lang w:val="fr-FR"/>
        </w:rPr>
        <w:t>Vidéoprojecteur</w:t>
      </w:r>
    </w:p>
    <w:p w14:paraId="7A5FA5B3" w14:textId="77777777" w:rsidR="00E610AE" w:rsidRPr="006C398D" w:rsidRDefault="00000000">
      <w:pPr>
        <w:pStyle w:val="Listepuces"/>
        <w:keepLines/>
        <w:ind w:left="369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Installations électriques sur site ou maquette pédagogique</w:t>
      </w:r>
    </w:p>
    <w:p w14:paraId="2E55F948" w14:textId="77777777" w:rsidR="00E610AE" w:rsidRPr="006C398D" w:rsidRDefault="00000000">
      <w:pPr>
        <w:pStyle w:val="PFSection"/>
        <w:keepNext/>
        <w:keepLines/>
        <w:pBdr>
          <w:bottom w:val="single" w:sz="6" w:space="0" w:color="2F75B5"/>
        </w:pBdr>
        <w:shd w:val="clear" w:color="auto" w:fill="17365D"/>
        <w:spacing w:before="160" w:after="80" w:line="259" w:lineRule="auto"/>
        <w:ind w:left="85" w:right="28"/>
        <w:rPr>
          <w:rFonts w:asciiTheme="majorHAnsi" w:hAnsiTheme="majorHAnsi" w:cstheme="majorHAnsi"/>
          <w:lang w:val="fr-FR"/>
        </w:rPr>
      </w:pPr>
      <w:r w:rsidRPr="006C398D">
        <w:rPr>
          <w:rFonts w:asciiTheme="majorHAnsi" w:hAnsiTheme="majorHAnsi" w:cstheme="majorHAnsi"/>
          <w:lang w:val="fr-FR"/>
        </w:rPr>
        <w:t>Évaluation</w:t>
      </w:r>
    </w:p>
    <w:p w14:paraId="33491ADF" w14:textId="77777777" w:rsidR="00E610AE" w:rsidRPr="006C398D" w:rsidRDefault="00000000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6C398D">
        <w:rPr>
          <w:rFonts w:asciiTheme="majorHAnsi" w:hAnsiTheme="majorHAnsi" w:cstheme="majorHAnsi"/>
          <w:lang w:val="fr-FR"/>
        </w:rPr>
        <w:t>QCM de validation des acquis</w:t>
      </w:r>
    </w:p>
    <w:p w14:paraId="16989D14" w14:textId="77777777" w:rsidR="00E610AE" w:rsidRPr="006C398D" w:rsidRDefault="00000000">
      <w:pPr>
        <w:pStyle w:val="Listepuces"/>
        <w:keepLines/>
        <w:ind w:left="369" w:right="28"/>
        <w:rPr>
          <w:rFonts w:asciiTheme="majorHAnsi" w:hAnsiTheme="majorHAnsi" w:cstheme="majorHAnsi"/>
        </w:rPr>
      </w:pPr>
      <w:r w:rsidRPr="006C398D">
        <w:rPr>
          <w:rFonts w:asciiTheme="majorHAnsi" w:hAnsiTheme="majorHAnsi" w:cstheme="majorHAnsi"/>
          <w:lang w:val="fr-FR"/>
        </w:rPr>
        <w:t>Évaluation pratique</w:t>
      </w:r>
    </w:p>
    <w:sectPr w:rsidR="00E610AE" w:rsidRPr="006C398D" w:rsidSect="00034616">
      <w:pgSz w:w="11906" w:h="16838"/>
      <w:pgMar w:top="879" w:right="992" w:bottom="879" w:left="99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F35E5B"/>
    <w:multiLevelType w:val="multilevel"/>
    <w:tmpl w:val="4226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51654F"/>
    <w:multiLevelType w:val="multilevel"/>
    <w:tmpl w:val="AC10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63865"/>
    <w:multiLevelType w:val="multilevel"/>
    <w:tmpl w:val="5CCA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43309"/>
    <w:multiLevelType w:val="multilevel"/>
    <w:tmpl w:val="5E16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DD5BC8"/>
    <w:multiLevelType w:val="hybridMultilevel"/>
    <w:tmpl w:val="A80416C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747BF3"/>
    <w:multiLevelType w:val="multilevel"/>
    <w:tmpl w:val="CFFA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81F1A"/>
    <w:multiLevelType w:val="multilevel"/>
    <w:tmpl w:val="99B2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4E1A59"/>
    <w:multiLevelType w:val="multilevel"/>
    <w:tmpl w:val="08BA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792124">
    <w:abstractNumId w:val="8"/>
  </w:num>
  <w:num w:numId="2" w16cid:durableId="1089161105">
    <w:abstractNumId w:val="6"/>
  </w:num>
  <w:num w:numId="3" w16cid:durableId="163514957">
    <w:abstractNumId w:val="5"/>
  </w:num>
  <w:num w:numId="4" w16cid:durableId="867334649">
    <w:abstractNumId w:val="4"/>
  </w:num>
  <w:num w:numId="5" w16cid:durableId="1592809793">
    <w:abstractNumId w:val="7"/>
  </w:num>
  <w:num w:numId="6" w16cid:durableId="724108861">
    <w:abstractNumId w:val="3"/>
  </w:num>
  <w:num w:numId="7" w16cid:durableId="1459378511">
    <w:abstractNumId w:val="2"/>
  </w:num>
  <w:num w:numId="8" w16cid:durableId="1653555644">
    <w:abstractNumId w:val="1"/>
  </w:num>
  <w:num w:numId="9" w16cid:durableId="1706254528">
    <w:abstractNumId w:val="0"/>
  </w:num>
  <w:num w:numId="10" w16cid:durableId="1162046818">
    <w:abstractNumId w:val="13"/>
  </w:num>
  <w:num w:numId="11" w16cid:durableId="444229304">
    <w:abstractNumId w:val="12"/>
  </w:num>
  <w:num w:numId="12" w16cid:durableId="354619585">
    <w:abstractNumId w:val="11"/>
  </w:num>
  <w:num w:numId="13" w16cid:durableId="1975479742">
    <w:abstractNumId w:val="15"/>
  </w:num>
  <w:num w:numId="14" w16cid:durableId="778068796">
    <w:abstractNumId w:val="14"/>
  </w:num>
  <w:num w:numId="15" w16cid:durableId="79375739">
    <w:abstractNumId w:val="9"/>
  </w:num>
  <w:num w:numId="16" w16cid:durableId="835153689">
    <w:abstractNumId w:val="16"/>
  </w:num>
  <w:num w:numId="17" w16cid:durableId="5734400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557"/>
    <w:rsid w:val="0015074B"/>
    <w:rsid w:val="001A0DCA"/>
    <w:rsid w:val="001F4F64"/>
    <w:rsid w:val="00264737"/>
    <w:rsid w:val="0027030F"/>
    <w:rsid w:val="0029639D"/>
    <w:rsid w:val="00326F90"/>
    <w:rsid w:val="0036138A"/>
    <w:rsid w:val="00596B0D"/>
    <w:rsid w:val="005F60DA"/>
    <w:rsid w:val="006C398D"/>
    <w:rsid w:val="00795B4E"/>
    <w:rsid w:val="0079639A"/>
    <w:rsid w:val="0087741E"/>
    <w:rsid w:val="009A0AD7"/>
    <w:rsid w:val="00A25BF0"/>
    <w:rsid w:val="00AA1D8D"/>
    <w:rsid w:val="00B47730"/>
    <w:rsid w:val="00B578BB"/>
    <w:rsid w:val="00B71C43"/>
    <w:rsid w:val="00BC7B56"/>
    <w:rsid w:val="00CA7259"/>
    <w:rsid w:val="00CB0664"/>
    <w:rsid w:val="00E610AE"/>
    <w:rsid w:val="00EC5548"/>
    <w:rsid w:val="00FC693F"/>
    <w:rsid w:val="00FE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B4C59C"/>
  <w14:defaultImageDpi w14:val="300"/>
  <w15:docId w15:val="{E39BE007-4CF2-4A3F-8A63-8F5753979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eastAsia="Arial" w:hAnsi="Arial"/>
      <w:color w:val="222222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ind w:left="340" w:hanging="142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E4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customStyle="1" w:styleId="PFTitre">
    <w:name w:val="PF Titre"/>
    <w:rPr>
      <w:rFonts w:ascii="Arial" w:eastAsia="Arial" w:hAnsi="Arial"/>
      <w:b/>
      <w:color w:val="17365D"/>
      <w:sz w:val="36"/>
    </w:rPr>
  </w:style>
  <w:style w:type="paragraph" w:customStyle="1" w:styleId="PFSous-titre">
    <w:name w:val="PF Sous-titre"/>
    <w:rPr>
      <w:rFonts w:ascii="Arial" w:eastAsia="Arial" w:hAnsi="Arial"/>
      <w:i/>
      <w:color w:val="5F6B76"/>
      <w:sz w:val="21"/>
    </w:rPr>
  </w:style>
  <w:style w:type="paragraph" w:customStyle="1" w:styleId="PFSection">
    <w:name w:val="PF Section"/>
    <w:rPr>
      <w:rFonts w:ascii="Arial" w:eastAsia="Arial" w:hAnsi="Arial"/>
      <w:b/>
      <w:color w:val="FFFFFF"/>
      <w:sz w:val="24"/>
    </w:rPr>
  </w:style>
  <w:style w:type="paragraph" w:customStyle="1" w:styleId="PFSous-section">
    <w:name w:val="PF Sous-section"/>
    <w:rPr>
      <w:rFonts w:ascii="Arial" w:eastAsia="Arial" w:hAnsi="Arial"/>
      <w:b/>
      <w:color w:val="17365D"/>
    </w:rPr>
  </w:style>
  <w:style w:type="paragraph" w:customStyle="1" w:styleId="PFCorps">
    <w:name w:val="PF Corps"/>
    <w:rPr>
      <w:rFonts w:ascii="Arial" w:eastAsia="Arial" w:hAnsi="Arial"/>
      <w:color w:val="222222"/>
      <w:sz w:val="21"/>
    </w:rPr>
  </w:style>
  <w:style w:type="paragraph" w:customStyle="1" w:styleId="PFDure">
    <w:name w:val="PF Durée"/>
    <w:rPr>
      <w:rFonts w:ascii="Arial" w:eastAsia="Arial" w:hAnsi="Arial"/>
      <w:b/>
      <w:color w:val="17365D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562</Words>
  <Characters>3097</Characters>
  <Application>Microsoft Office Word</Application>
  <DocSecurity>0</DocSecurity>
  <Lines>25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Programme de formation BS, BE Manœuvre</vt:lpstr>
      <vt:lpstr/>
    </vt:vector>
  </TitlesOfParts>
  <Manager/>
  <Company/>
  <LinksUpToDate>false</LinksUpToDate>
  <CharactersWithSpaces>3652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Programme de formation BS, BE Manœuvre</dc:title>
  <dc:subject>Formation préparatoire à l’habilitation électrique NF C 18-510</dc:subject>
  <dc:creator>python-docx</dc:creator>
  <cp:keywords>BS, BE Manœuvre, habilitation électrique, NF C 18-510</cp:keywords>
  <dc:description>generated by python-docx</dc:description>
  <cp:lastModifiedBy>pierre klein</cp:lastModifiedBy>
  <cp:revision>9</cp:revision>
  <dcterms:created xsi:type="dcterms:W3CDTF">2026-07-06T20:18:00Z</dcterms:created>
  <dcterms:modified xsi:type="dcterms:W3CDTF">2026-08-06T13:52:00Z</dcterms:modified>
  <cp:category/>
</cp:coreProperties>
</file>