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Calibri" w:cs="Calibri" w:eastAsia="Calibri" w:hAnsi="Calibri"/>
          <w:b/>
          <w:bCs/>
          <w:color w:val="2E5395"/>
          <w:sz w:val="56"/>
          <w:szCs w:val="56"/>
        </w:rPr>
        <w:t xml:space="preserve">The Pond</w:t>
      </w:r>
    </w:p>
    <w:p>
      <w:pPr>
        <w:spacing w:after="40"/>
      </w:pPr>
      <w:r>
        <w:rPr>
          <w:rFonts w:ascii="Calibri" w:cs="Calibri" w:eastAsia="Calibri" w:hAnsi="Calibri"/>
          <w:color w:val="444444"/>
          <w:sz w:val="30"/>
          <w:szCs w:val="30"/>
        </w:rPr>
        <w:t xml:space="preserve">Infrastructure, Provisioning &amp; Version-Control Documentation</w:t>
      </w:r>
    </w:p>
    <w:p>
      <w:pPr>
        <w:spacing w:after="600"/>
      </w:pPr>
      <w:r>
        <w:rPr>
          <w:rFonts w:ascii="Calibri" w:cs="Calibri" w:eastAsia="Calibri" w:hAnsi="Calibri"/>
          <w:i/>
          <w:iCs/>
          <w:color w:val="666666"/>
          <w:sz w:val="22"/>
          <w:szCs w:val="22"/>
        </w:rPr>
        <w:t xml:space="preserve">Networking · Proxmox Environment · Ansible/Proxmoxer Provisioning · Git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Field</w:t>
            </w:r>
          </w:p>
        </w:tc>
        <w:tc>
          <w:tcPr>
            <w:tcW w:type="dxa" w:w="63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Detail</w:t>
            </w:r>
          </w:p>
        </w:tc>
      </w:tr>
      <w:tr>
        <w:tc>
          <w:tcPr>
            <w:tcW w:type="dxa" w:w="3200"/>
            <w:tcMar>
              <w:top w:type="dxa" w:w="80"/>
              <w:left w:type="dxa" w:w="100"/>
              <w:bottom w:type="dxa" w:w="80"/>
              <w:right w:type="dxa" w:w="100"/>
            </w:tcMar>
          </w:tcPr>
          <w:p>
            <w:r>
              <w:rPr>
                <w:rFonts w:ascii="Calibri" w:cs="Calibri" w:eastAsia="Calibri" w:hAnsi="Calibri"/>
                <w:sz w:val="20"/>
                <w:szCs w:val="20"/>
              </w:rPr>
              <w:t xml:space="preserve">Project</w:t>
            </w:r>
          </w:p>
        </w:tc>
        <w:tc>
          <w:tcPr>
            <w:tcW w:type="dxa" w:w="6300"/>
            <w:tcMar>
              <w:top w:type="dxa" w:w="80"/>
              <w:left w:type="dxa" w:w="100"/>
              <w:bottom w:type="dxa" w:w="80"/>
              <w:right w:type="dxa" w:w="100"/>
            </w:tcMar>
          </w:tcPr>
          <w:p>
            <w:r>
              <w:rPr>
                <w:rFonts w:ascii="Calibri" w:cs="Calibri" w:eastAsia="Calibri" w:hAnsi="Calibri"/>
                <w:sz w:val="20"/>
                <w:szCs w:val="20"/>
              </w:rPr>
              <w:t xml:space="preserve">ZEIT3101 IT Project Two — Group 6, Project 12 — “The Pond”</w:t>
            </w:r>
          </w:p>
        </w:tc>
      </w:tr>
      <w:tr>
        <w:tc>
          <w:tcPr>
            <w:tcW w:type="dxa" w:w="3200"/>
            <w:shd w:fill="F2F2F2" w:val="clear"/>
            <w:tcMar>
              <w:top w:type="dxa" w:w="80"/>
              <w:left w:type="dxa" w:w="100"/>
              <w:bottom w:type="dxa" w:w="80"/>
              <w:right w:type="dxa" w:w="100"/>
            </w:tcMar>
          </w:tcPr>
          <w:p>
            <w:r>
              <w:rPr>
                <w:rFonts w:ascii="Calibri" w:cs="Calibri" w:eastAsia="Calibri" w:hAnsi="Calibri"/>
                <w:sz w:val="20"/>
                <w:szCs w:val="20"/>
              </w:rPr>
              <w:t xml:space="preserve">Author / owner of this scope</w:t>
            </w:r>
          </w:p>
        </w:tc>
        <w:tc>
          <w:tcPr>
            <w:tcW w:type="dxa" w:w="6300"/>
            <w:shd w:fill="F2F2F2" w:val="clear"/>
            <w:tcMar>
              <w:top w:type="dxa" w:w="80"/>
              <w:left w:type="dxa" w:w="100"/>
              <w:bottom w:type="dxa" w:w="80"/>
              <w:right w:type="dxa" w:w="100"/>
            </w:tcMar>
          </w:tcPr>
          <w:p>
            <w:r>
              <w:rPr>
                <w:rFonts w:ascii="Calibri" w:cs="Calibri" w:eastAsia="Calibri" w:hAnsi="Calibri"/>
                <w:sz w:val="20"/>
                <w:szCs w:val="20"/>
              </w:rPr>
              <w:t xml:space="preserve">Lochlan Hardie (OFFCDT) — Technical / Development Lead</w:t>
            </w:r>
          </w:p>
        </w:tc>
      </w:tr>
      <w:tr>
        <w:tc>
          <w:tcPr>
            <w:tcW w:type="dxa" w:w="3200"/>
            <w:tcMar>
              <w:top w:type="dxa" w:w="80"/>
              <w:left w:type="dxa" w:w="100"/>
              <w:bottom w:type="dxa" w:w="80"/>
              <w:right w:type="dxa" w:w="100"/>
            </w:tcMar>
          </w:tcPr>
          <w:p>
            <w:r>
              <w:rPr>
                <w:rFonts w:ascii="Calibri" w:cs="Calibri" w:eastAsia="Calibri" w:hAnsi="Calibri"/>
                <w:sz w:val="20"/>
                <w:szCs w:val="20"/>
              </w:rPr>
              <w:t xml:space="preserve">Scope covered</w:t>
            </w:r>
          </w:p>
        </w:tc>
        <w:tc>
          <w:tcPr>
            <w:tcW w:type="dxa" w:w="6300"/>
            <w:tcMar>
              <w:top w:type="dxa" w:w="80"/>
              <w:left w:type="dxa" w:w="100"/>
              <w:bottom w:type="dxa" w:w="80"/>
              <w:right w:type="dxa" w:w="100"/>
            </w:tcMar>
          </w:tcPr>
          <w:p>
            <w:r>
              <w:rPr>
                <w:rFonts w:ascii="Calibri" w:cs="Calibri" w:eastAsia="Calibri" w:hAnsi="Calibri"/>
                <w:sz w:val="20"/>
                <w:szCs w:val="20"/>
              </w:rPr>
              <w:t xml:space="preserve">Networking, Ansible/proxmoxer provisioning, the Proxmox environment, Git / version control</w:t>
            </w:r>
          </w:p>
        </w:tc>
      </w:tr>
      <w:tr>
        <w:tc>
          <w:tcPr>
            <w:tcW w:type="dxa" w:w="3200"/>
            <w:shd w:fill="F2F2F2" w:val="clear"/>
            <w:tcMar>
              <w:top w:type="dxa" w:w="80"/>
              <w:left w:type="dxa" w:w="100"/>
              <w:bottom w:type="dxa" w:w="80"/>
              <w:right w:type="dxa" w:w="100"/>
            </w:tcMar>
          </w:tcPr>
          <w:p>
            <w:r>
              <w:rPr>
                <w:rFonts w:ascii="Calibri" w:cs="Calibri" w:eastAsia="Calibri" w:hAnsi="Calibri"/>
                <w:sz w:val="20"/>
                <w:szCs w:val="20"/>
              </w:rPr>
              <w:t xml:space="preserve">Repository</w:t>
            </w:r>
          </w:p>
        </w:tc>
        <w:tc>
          <w:tcPr>
            <w:tcW w:type="dxa" w:w="6300"/>
            <w:shd w:fill="F2F2F2" w:val="clear"/>
            <w:tcMar>
              <w:top w:type="dxa" w:w="80"/>
              <w:left w:type="dxa" w:w="100"/>
              <w:bottom w:type="dxa" w:w="80"/>
              <w:right w:type="dxa" w:w="100"/>
            </w:tcMar>
          </w:tcPr>
          <w:p>
            <w:r>
              <w:rPr>
                <w:rFonts w:ascii="Calibri" w:cs="Calibri" w:eastAsia="Calibri" w:hAnsi="Calibri"/>
                <w:sz w:val="20"/>
                <w:szCs w:val="20"/>
              </w:rPr>
              <w:t xml:space="preserve">github.com/GregFromIT/26_ITP2_Group6_ThePond</w:t>
            </w:r>
          </w:p>
        </w:tc>
      </w:tr>
      <w:tr>
        <w:tc>
          <w:tcPr>
            <w:tcW w:type="dxa" w:w="3200"/>
            <w:tcMar>
              <w:top w:type="dxa" w:w="80"/>
              <w:left w:type="dxa" w:w="100"/>
              <w:bottom w:type="dxa" w:w="80"/>
              <w:right w:type="dxa" w:w="100"/>
            </w:tcMar>
          </w:tcPr>
          <w:p>
            <w:r>
              <w:rPr>
                <w:rFonts w:ascii="Calibri" w:cs="Calibri" w:eastAsia="Calibri" w:hAnsi="Calibri"/>
                <w:sz w:val="20"/>
                <w:szCs w:val="20"/>
              </w:rPr>
              <w:t xml:space="preserve">Related documents</w:t>
            </w:r>
          </w:p>
        </w:tc>
        <w:tc>
          <w:tcPr>
            <w:tcW w:type="dxa" w:w="6300"/>
            <w:tcMar>
              <w:top w:type="dxa" w:w="80"/>
              <w:left w:type="dxa" w:w="100"/>
              <w:bottom w:type="dxa" w:w="80"/>
              <w:right w:type="dxa" w:w="100"/>
            </w:tcMar>
          </w:tcPr>
          <w:p>
            <w:r>
              <w:rPr>
                <w:rFonts w:ascii="Calibri" w:cs="Calibri" w:eastAsia="Calibri" w:hAnsi="Calibri"/>
                <w:sz w:val="20"/>
                <w:szCs w:val="20"/>
              </w:rPr>
              <w:t xml:space="preserve">Team Charter v1; Scrum Development Plan (V0–V6); The_Pond_Technology_Stack; The_Pond_Architecture</w:t>
            </w:r>
          </w:p>
        </w:tc>
      </w:tr>
      <w:tr>
        <w:tc>
          <w:tcPr>
            <w:tcW w:type="dxa" w:w="3200"/>
            <w:shd w:fill="F2F2F2" w:val="clear"/>
            <w:tcMar>
              <w:top w:type="dxa" w:w="80"/>
              <w:left w:type="dxa" w:w="100"/>
              <w:bottom w:type="dxa" w:w="80"/>
              <w:right w:type="dxa" w:w="100"/>
            </w:tcMar>
          </w:tcPr>
          <w:p>
            <w:r>
              <w:rPr>
                <w:rFonts w:ascii="Calibri" w:cs="Calibri" w:eastAsia="Calibri" w:hAnsi="Calibri"/>
                <w:sz w:val="20"/>
                <w:szCs w:val="20"/>
              </w:rPr>
              <w:t xml:space="preserve">Status</w:t>
            </w:r>
          </w:p>
        </w:tc>
        <w:tc>
          <w:tcPr>
            <w:tcW w:type="dxa" w:w="6300"/>
            <w:shd w:fill="F2F2F2" w:val="clear"/>
            <w:tcMar>
              <w:top w:type="dxa" w:w="80"/>
              <w:left w:type="dxa" w:w="100"/>
              <w:bottom w:type="dxa" w:w="80"/>
              <w:right w:type="dxa" w:w="100"/>
            </w:tcMar>
          </w:tcPr>
          <w:p>
            <w:r>
              <w:rPr>
                <w:rFonts w:ascii="Calibri" w:cs="Calibri" w:eastAsia="Calibri" w:hAnsi="Calibri"/>
                <w:sz w:val="20"/>
                <w:szCs w:val="20"/>
              </w:rPr>
              <w:t xml:space="preserve">Living document — reflects the build as of the current sprint (V2). Update alongside Version Plans at the close of each iteration.</w:t>
            </w:r>
          </w:p>
        </w:tc>
      </w:tr>
    </w:tbl>
    <w:p>
      <w:pPr>
        <w:spacing w:after="200"/>
      </w:pPr>
    </w:p>
    <w:p>
      <w:pPr>
        <w:spacing w:after="160" w:line="276"/>
      </w:pPr>
      <w:r>
        <w:rPr>
          <w:rFonts w:ascii="Calibri" w:cs="Calibri" w:eastAsia="Calibri" w:hAnsi="Calibri"/>
          <w:sz w:val="22"/>
          <w:szCs w:val="22"/>
        </w:rPr>
        <w:t xml:space="preserve">This document exists because documentation is a Must-priority deliverable under Section 4.2 of the client contract, and the Team Charter (Section 4.2, item 12) assigns setup, configuration, deployment and future-development documentation as a shared responsibility. It covers only what this author owns — networking, the Ansible/proxmoxer provisioning stack, the Proxmox environment, and Git — and is written for three audiences: teammates picking up this code, assessors checking reproducibility, and whoever inherits the system after handover.</w:t>
      </w:r>
    </w:p>
    <w:p>
      <w:pPr>
        <w:spacing w:after="160" w:line="276"/>
      </w:pPr>
      <w:r>
        <w:rPr>
          <w:rFonts w:ascii="Calibri" w:cs="Calibri" w:eastAsia="Calibri" w:hAnsi="Calibri"/>
          <w:sz w:val="22"/>
          <w:szCs w:val="22"/>
        </w:rPr>
        <w:t xml:space="preserve">Every configuration step states why it was done, not just what was run, so it can be adapted rather than copied blindly. Where a step follows an external reference rather than a project-specific decision, that source is cited directly underneath it. Internal decisions (schema, VMID scheme, network layout) are recorded as project decisions, not as “best practice,” because in several cases they are pragmatic choices for a single-node lab, not general recommendations.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Scope of Ownership</w:t>
      </w:r>
    </w:p>
    <w:p>
      <w:pPr>
        <w:spacing w:after="160" w:line="276"/>
      </w:pPr>
      <w:r>
        <w:rPr>
          <w:rFonts w:ascii="Calibri" w:cs="Calibri" w:eastAsia="Calibri" w:hAnsi="Calibri"/>
          <w:sz w:val="22"/>
          <w:szCs w:val="22"/>
        </w:rPr>
        <w:t xml:space="preserve">Within Group 6’s division of labour (Team Charter Section 1), this author holds Technical / Development Lead responsibility, which in practice split into four concrete ownership areas. This document is organised around those four, because each has a materially different failure mode and a different audience for its documentation.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300"/>
      </w:tblGrid>
      <w:tr>
        <w:trPr>
          <w:tblHeader/>
        </w:trPr>
        <w:tc>
          <w:tcPr>
            <w:tcW w:type="dxa" w:w="20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Area</w:t>
            </w:r>
          </w:p>
        </w:tc>
        <w:tc>
          <w:tcPr>
            <w:tcW w:type="dxa" w:w="4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What it covers</w:t>
            </w:r>
          </w:p>
        </w:tc>
        <w:tc>
          <w:tcPr>
            <w:tcW w:type="dxa" w:w="33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Why it matters</w:t>
            </w:r>
          </w:p>
        </w:tc>
      </w:tr>
      <w:tr>
        <w:tc>
          <w:tcPr>
            <w:tcW w:type="dxa" w:w="2000"/>
            <w:tcMar>
              <w:top w:type="dxa" w:w="80"/>
              <w:left w:type="dxa" w:w="100"/>
              <w:bottom w:type="dxa" w:w="80"/>
              <w:right w:type="dxa" w:w="100"/>
            </w:tcMar>
          </w:tcPr>
          <w:p>
            <w:r>
              <w:rPr>
                <w:rFonts w:ascii="Calibri" w:cs="Calibri" w:eastAsia="Calibri" w:hAnsi="Calibri"/>
                <w:sz w:val="20"/>
                <w:szCs w:val="20"/>
              </w:rPr>
              <w:t xml:space="preserve">Proxmox environment</w:t>
            </w:r>
          </w:p>
        </w:tc>
        <w:tc>
          <w:tcPr>
            <w:tcW w:type="dxa" w:w="4200"/>
            <w:tcMar>
              <w:top w:type="dxa" w:w="80"/>
              <w:left w:type="dxa" w:w="100"/>
              <w:bottom w:type="dxa" w:w="80"/>
              <w:right w:type="dxa" w:w="100"/>
            </w:tcMar>
          </w:tcPr>
          <w:p>
            <w:r>
              <w:rPr>
                <w:rFonts w:ascii="Calibri" w:cs="Calibri" w:eastAsia="Calibri" w:hAnsi="Calibri"/>
                <w:sz w:val="20"/>
                <w:szCs w:val="20"/>
              </w:rPr>
              <w:t xml:space="preserve">Host OS, repository configuration, storage, VM/template lifecycle on the single hypervisor node</w:t>
            </w:r>
          </w:p>
        </w:tc>
        <w:tc>
          <w:tcPr>
            <w:tcW w:type="dxa" w:w="3300"/>
            <w:tcMar>
              <w:top w:type="dxa" w:w="80"/>
              <w:left w:type="dxa" w:w="100"/>
              <w:bottom w:type="dxa" w:w="80"/>
              <w:right w:type="dxa" w:w="100"/>
            </w:tcMar>
          </w:tcPr>
          <w:p>
            <w:r>
              <w:rPr>
                <w:rFonts w:ascii="Calibri" w:cs="Calibri" w:eastAsia="Calibri" w:hAnsi="Calibri"/>
                <w:sz w:val="20"/>
                <w:szCs w:val="20"/>
              </w:rPr>
              <w:t xml:space="preserve">Everything else — provisioning, networking, even the app — sits on top of this. A misconfigured host blocks the whole team.</w:t>
            </w:r>
          </w:p>
        </w:tc>
      </w:tr>
      <w:tr>
        <w:tc>
          <w:tcPr>
            <w:tcW w:type="dxa" w:w="2000"/>
            <w:shd w:fill="F2F2F2" w:val="clear"/>
            <w:tcMar>
              <w:top w:type="dxa" w:w="80"/>
              <w:left w:type="dxa" w:w="100"/>
              <w:bottom w:type="dxa" w:w="80"/>
              <w:right w:type="dxa" w:w="100"/>
            </w:tcMar>
          </w:tcPr>
          <w:p>
            <w:r>
              <w:rPr>
                <w:rFonts w:ascii="Calibri" w:cs="Calibri" w:eastAsia="Calibri" w:hAnsi="Calibri"/>
                <w:sz w:val="20"/>
                <w:szCs w:val="20"/>
              </w:rPr>
              <w:t xml:space="preserve">Ansible/proxmoxer provisioning</w:t>
            </w:r>
          </w:p>
        </w:tc>
        <w:tc>
          <w:tcPr>
            <w:tcW w:type="dxa" w:w="4200"/>
            <w:shd w:fill="F2F2F2" w:val="clear"/>
            <w:tcMar>
              <w:top w:type="dxa" w:w="80"/>
              <w:left w:type="dxa" w:w="100"/>
              <w:bottom w:type="dxa" w:w="80"/>
              <w:right w:type="dxa" w:w="100"/>
            </w:tcMar>
          </w:tcPr>
          <w:p>
            <w:r>
              <w:rPr>
                <w:rFonts w:ascii="Calibri" w:cs="Calibri" w:eastAsia="Calibri" w:hAnsi="Calibri"/>
                <w:sz w:val="20"/>
                <w:szCs w:val="20"/>
              </w:rPr>
              <w:t xml:space="preserve">provisioner.py, the proxmoxer wrapper, the (deprecated) Ansible layer it replaced, and per-session flag delivery via paramiko</w:t>
            </w:r>
          </w:p>
        </w:tc>
        <w:tc>
          <w:tcPr>
            <w:tcW w:type="dxa" w:w="3300"/>
            <w:shd w:fill="F2F2F2" w:val="clear"/>
            <w:tcMar>
              <w:top w:type="dxa" w:w="80"/>
              <w:left w:type="dxa" w:w="100"/>
              <w:bottom w:type="dxa" w:w="80"/>
              <w:right w:type="dxa" w:w="100"/>
            </w:tcMar>
          </w:tcPr>
          <w:p>
            <w:r>
              <w:rPr>
                <w:rFonts w:ascii="Calibri" w:cs="Calibri" w:eastAsia="Calibri" w:hAnsi="Calibri"/>
                <w:sz w:val="20"/>
                <w:szCs w:val="20"/>
              </w:rPr>
              <w:t xml:space="preserve">This is the code path that turns “a participant clicked launch” into “a running, isolated challenge VM.” It is the highest-risk code in the system because it talks to live infrastructure.</w:t>
            </w:r>
          </w:p>
        </w:tc>
      </w:tr>
      <w:tr>
        <w:tc>
          <w:tcPr>
            <w:tcW w:type="dxa" w:w="2000"/>
            <w:tcMar>
              <w:top w:type="dxa" w:w="80"/>
              <w:left w:type="dxa" w:w="100"/>
              <w:bottom w:type="dxa" w:w="80"/>
              <w:right w:type="dxa" w:w="100"/>
            </w:tcMar>
          </w:tcPr>
          <w:p>
            <w:r>
              <w:rPr>
                <w:rFonts w:ascii="Calibri" w:cs="Calibri" w:eastAsia="Calibri" w:hAnsi="Calibri"/>
                <w:sz w:val="20"/>
                <w:szCs w:val="20"/>
              </w:rPr>
              <w:t xml:space="preserve">Networking</w:t>
            </w:r>
          </w:p>
        </w:tc>
        <w:tc>
          <w:tcPr>
            <w:tcW w:type="dxa" w:w="4200"/>
            <w:tcMar>
              <w:top w:type="dxa" w:w="80"/>
              <w:left w:type="dxa" w:w="100"/>
              <w:bottom w:type="dxa" w:w="80"/>
              <w:right w:type="dxa" w:w="100"/>
            </w:tcMar>
          </w:tcPr>
          <w:p>
            <w:r>
              <w:rPr>
                <w:rFonts w:ascii="Calibri" w:cs="Calibri" w:eastAsia="Calibri" w:hAnsi="Calibri"/>
                <w:sz w:val="20"/>
                <w:szCs w:val="20"/>
              </w:rPr>
              <w:t xml:space="preserve">VLAN segmentation (management vs lab traffic), the noVNC console relay, and outstanding exposure items</w:t>
            </w:r>
          </w:p>
        </w:tc>
        <w:tc>
          <w:tcPr>
            <w:tcW w:type="dxa" w:w="3300"/>
            <w:tcMar>
              <w:top w:type="dxa" w:w="80"/>
              <w:left w:type="dxa" w:w="100"/>
              <w:bottom w:type="dxa" w:w="80"/>
              <w:right w:type="dxa" w:w="100"/>
            </w:tcMar>
          </w:tcPr>
          <w:p>
            <w:r>
              <w:rPr>
                <w:rFonts w:ascii="Calibri" w:cs="Calibri" w:eastAsia="Calibri" w:hAnsi="Calibri"/>
                <w:sz w:val="20"/>
                <w:szCs w:val="20"/>
              </w:rPr>
              <w:t xml:space="preserve">Directly maps to the Non-Functional Requirements in the client contract (Section 4.4): isolation between challenge environments, and between challenges and host systems.</w:t>
            </w:r>
          </w:p>
        </w:tc>
      </w:tr>
      <w:tr>
        <w:tc>
          <w:tcPr>
            <w:tcW w:type="dxa" w:w="2000"/>
            <w:shd w:fill="F2F2F2" w:val="clear"/>
            <w:tcMar>
              <w:top w:type="dxa" w:w="80"/>
              <w:left w:type="dxa" w:w="100"/>
              <w:bottom w:type="dxa" w:w="80"/>
              <w:right w:type="dxa" w:w="100"/>
            </w:tcMar>
          </w:tcPr>
          <w:p>
            <w:r>
              <w:rPr>
                <w:rFonts w:ascii="Calibri" w:cs="Calibri" w:eastAsia="Calibri" w:hAnsi="Calibri"/>
                <w:sz w:val="20"/>
                <w:szCs w:val="20"/>
              </w:rPr>
              <w:t xml:space="preserve">Git / version control</w:t>
            </w:r>
          </w:p>
        </w:tc>
        <w:tc>
          <w:tcPr>
            <w:tcW w:type="dxa" w:w="4200"/>
            <w:shd w:fill="F2F2F2" w:val="clear"/>
            <w:tcMar>
              <w:top w:type="dxa" w:w="80"/>
              <w:left w:type="dxa" w:w="100"/>
              <w:bottom w:type="dxa" w:w="80"/>
              <w:right w:type="dxa" w:w="100"/>
            </w:tcMar>
          </w:tcPr>
          <w:p>
            <w:r>
              <w:rPr>
                <w:rFonts w:ascii="Calibri" w:cs="Calibri" w:eastAsia="Calibri" w:hAnsi="Calibri"/>
                <w:sz w:val="20"/>
                <w:szCs w:val="20"/>
              </w:rPr>
              <w:t xml:space="preserve">Repository structure, branch and merge discipline, the jj/Git colocation setup, and credential hygiene</w:t>
            </w:r>
          </w:p>
        </w:tc>
        <w:tc>
          <w:tcPr>
            <w:tcW w:type="dxa" w:w="3300"/>
            <w:shd w:fill="F2F2F2" w:val="clear"/>
            <w:tcMar>
              <w:top w:type="dxa" w:w="80"/>
              <w:left w:type="dxa" w:w="100"/>
              <w:bottom w:type="dxa" w:w="80"/>
              <w:right w:type="dxa" w:w="100"/>
            </w:tcMar>
          </w:tcPr>
          <w:p>
            <w:r>
              <w:rPr>
                <w:rFonts w:ascii="Calibri" w:cs="Calibri" w:eastAsia="Calibri" w:hAnsi="Calibri"/>
                <w:sz w:val="20"/>
                <w:szCs w:val="20"/>
              </w:rPr>
              <w:t xml:space="preserve">The Team Charter (Section 4.6) names GitHub as the single source of truth for code; this section documents how that requirement is actually met day to day.</w:t>
            </w:r>
          </w:p>
        </w:tc>
      </w:tr>
    </w:tbl>
    <w:p>
      <w:pPr>
        <w:spacing w:after="160" w:line="276"/>
      </w:pPr>
      <w:r>
        <w:rPr>
          <w:rFonts w:ascii="Calibri" w:cs="Calibri" w:eastAsia="Calibri" w:hAnsi="Calibri"/>
          <w:sz w:val="22"/>
          <w:szCs w:val="22"/>
        </w:rPr>
        <w:t xml:space="preserve">The remaining sections work through each area in the order a new contributor would actually need them: get the hypervisor working, understand how VMs get created and destroyed, understand how the network is carved up, then understand how code gets from a laptop into main.</w:t>
      </w:r>
    </w:p>
    <w:p>
      <w:pPr>
        <w:pStyle w:val="Heading1"/>
        <w:spacing w:after="160" w:before="360"/>
      </w:pPr>
      <w:r>
        <w:t xml:space="preserve">2. Proxmox Environment</w:t>
      </w:r>
    </w:p>
    <w:p>
      <w:pPr>
        <w:pStyle w:val="Heading2"/>
        <w:spacing w:after="120" w:before="280"/>
      </w:pPr>
      <w:r>
        <w:t xml:space="preserve">2.1 Platform summary</w:t>
      </w:r>
    </w:p>
    <w:p>
      <w:pPr>
        <w:spacing w:after="160" w:line="276"/>
      </w:pPr>
      <w:r>
        <w:rPr>
          <w:rFonts w:ascii="Calibri" w:cs="Calibri" w:eastAsia="Calibri" w:hAnsi="Calibri"/>
          <w:sz w:val="22"/>
          <w:szCs w:val="22"/>
        </w:rPr>
        <w:t xml:space="preserve">The Pond runs on a single-node Proxmox VE 9 cluster (Debian 13 “Trixie” underneath), node name pve, host 10.1.21.151, using local-lvm as the storage backend for VM disks. “Single-node cluster” is not a contradiction here: Proxmox always runs its cluster stack even with one member, and treating it as a cluster from day one avoids a re-platforming step if a second node is ever added (e.g. for the network-hardening work planned in V5).</w:t>
      </w:r>
    </w:p>
    <w:p>
      <w:pPr>
        <w:pStyle w:val="ListParagraph"/>
        <w:numPr>
          <w:ilvl w:val="0"/>
          <w:numId w:val="2"/>
        </w:numPr>
        <w:spacing w:after="80" w:line="276"/>
      </w:pPr>
      <w:r>
        <w:rPr>
          <w:rFonts w:ascii="Calibri" w:cs="Calibri" w:eastAsia="Calibri" w:hAnsi="Calibri"/>
          <w:b/>
          <w:bCs/>
          <w:sz w:val="22"/>
          <w:szCs w:val="22"/>
        </w:rPr>
        <w:t xml:space="preserve">Why Proxmox VE over raw KVM/libvirt or a container platform: </w:t>
      </w:r>
      <w:r>
        <w:rPr>
          <w:rFonts w:ascii="Calibri" w:cs="Calibri" w:eastAsia="Calibri" w:hAnsi="Calibri"/>
          <w:sz w:val="22"/>
          <w:szCs w:val="22"/>
        </w:rPr>
        <w:t xml:space="preserve">it exposes a full REST API (used by proxmoxer, see Section 3) so VM lifecycle can be driven entirely from Python rather than shelled-out virsh commands, and it ships a web UI the rest of the team can use without learning the API.</w:t>
      </w:r>
    </w:p>
    <w:p>
      <w:pPr>
        <w:pStyle w:val="ListParagraph"/>
        <w:numPr>
          <w:ilvl w:val="0"/>
          <w:numId w:val="2"/>
        </w:numPr>
        <w:spacing w:after="80" w:line="276"/>
      </w:pPr>
      <w:r>
        <w:rPr>
          <w:rFonts w:ascii="Calibri" w:cs="Calibri" w:eastAsia="Calibri" w:hAnsi="Calibri"/>
          <w:b/>
          <w:bCs/>
          <w:sz w:val="22"/>
          <w:szCs w:val="22"/>
        </w:rPr>
        <w:t xml:space="preserve">Why QEMU VMs and not LXC containers: </w:t>
      </w:r>
      <w:r>
        <w:rPr>
          <w:rFonts w:ascii="Calibri" w:cs="Calibri" w:eastAsia="Calibri" w:hAnsi="Calibri"/>
          <w:sz w:val="22"/>
          <w:szCs w:val="22"/>
        </w:rPr>
        <w:t xml:space="preserve">challenge content (Kali, Metasploitable 2, Kioptrix) is distributed as VM images/ISOs, not container-friendly root filesystems, and several challenges depend on kernel-level behaviour that a shared-kernel LXC container would not isolate. This decision has real code consequences — see Section 3.3.</w:t>
      </w:r>
    </w:p>
    <w:p>
      <w:pPr>
        <w:pStyle w:val="Heading2"/>
        <w:spacing w:after="120" w:before="280"/>
      </w:pPr>
      <w:r>
        <w:t xml:space="preserve">2.2 Repository configuration (enterprise vs no-subscription)</w:t>
      </w:r>
    </w:p>
    <w:p>
      <w:pPr>
        <w:spacing w:after="160" w:line="276"/>
      </w:pPr>
      <w:r>
        <w:rPr>
          <w:rFonts w:ascii="Calibri" w:cs="Calibri" w:eastAsia="Calibri" w:hAnsi="Calibri"/>
          <w:sz w:val="22"/>
          <w:szCs w:val="22"/>
        </w:rPr>
        <w:t xml:space="preserve">A fresh Proxmox VE install points apt at the enterprise repository, which requires a paid subscription key. Without one, every apt update fails with 401 Unauthorized and the system cannot install or patch anything — this is the very first thing that breaks on an unlicensed lab install, before any project-specific work even starts.</w:t>
      </w:r>
    </w:p>
    <w:p>
      <w:pPr>
        <w:spacing w:after="160" w:line="276"/>
      </w:pPr>
      <w:r>
        <w:rPr>
          <w:rFonts w:ascii="Calibri" w:cs="Calibri" w:eastAsia="Calibri" w:hAnsi="Calibri"/>
          <w:sz w:val="22"/>
          <w:szCs w:val="22"/>
        </w:rPr>
        <w:t xml:space="preserve">On Proxmox VE 9, repository definitions moved to the deb822 .sources format under /etc/apt/sources.list.d/ (this is a Proxmox VE 9 / Debian 13 change — VE 8 and earlier used the older one-line .list format, so instructions written for VE 8 will not directly apply). The fix has two parts:</w:t>
      </w:r>
    </w:p>
    <w:p>
      <w:pPr>
        <w:pStyle w:val="ListParagraph"/>
        <w:numPr>
          <w:ilvl w:val="0"/>
          <w:numId w:val="2"/>
        </w:numPr>
        <w:spacing w:after="80" w:line="276"/>
      </w:pPr>
      <w:r>
        <w:rPr>
          <w:rFonts w:ascii="Calibri" w:cs="Calibri" w:eastAsia="Calibri" w:hAnsi="Calibri"/>
          <w:sz w:val="22"/>
          <w:szCs w:val="22"/>
        </w:rPr>
        <w:t xml:space="preserve">Disable the enterprise sources (pve-enterprise.sources and ceph.sources) by appending Enabled: false to each file, rather than deleting them — this keeps the definition on disk (useful if a subscription is ever added) while apt skips it.</w:t>
      </w:r>
    </w:p>
    <w:p>
      <w:pPr>
        <w:pStyle w:val="ListParagraph"/>
        <w:numPr>
          <w:ilvl w:val="0"/>
          <w:numId w:val="2"/>
        </w:numPr>
        <w:spacing w:after="80" w:line="276"/>
      </w:pPr>
      <w:r>
        <w:rPr>
          <w:rFonts w:ascii="Calibri" w:cs="Calibri" w:eastAsia="Calibri" w:hAnsi="Calibri"/>
          <w:sz w:val="22"/>
          <w:szCs w:val="22"/>
        </w:rPr>
        <w:t xml:space="preserve">Add a pve-no-subscription.sources file pointing at download.proxmox.com instead of enterprise.proxmox.com. Same packages, no key, explicitly “not recommended for production” by Proxmox — which is fine, because this is a teaching lab, not a production platform.</w:t>
      </w:r>
    </w:p>
    <w:p>
      <w:pPr>
        <w:pBdr>
          <w:top w:val="single" w:color="CCCCCC" w:sz="4"/>
          <w:bottom w:val="single" w:color="CCCCCC" w:sz="4"/>
          <w:left w:val="single" w:color="CCCCCC" w:sz="4"/>
          <w:right w:val="single" w:color="CCCCCC" w:sz="4"/>
        </w:pBdr>
        <w:shd w:fill="F2F2F2" w:val="clear"/>
        <w:spacing w:after="160" w:before="80"/>
        <w:ind w:left="200" w:right="200"/>
      </w:pPr>
      <w:r>
        <w:rPr>
          <w:rFonts w:ascii="Consolas" w:cs="Consolas" w:eastAsia="Consolas" w:hAnsi="Consolas"/>
          <w:sz w:val="19"/>
          <w:szCs w:val="19"/>
        </w:rPr>
        <w:t xml:space="preserve"># Disable the enterprise repo (VE9 / deb822 format)</w:t>
      </w:r>
      <w:r>
        <w:rPr>
          <w:rFonts w:ascii="Consolas" w:cs="Consolas" w:eastAsia="Consolas" w:hAnsi="Consolas"/>
          <w:sz w:val="19"/>
          <w:szCs w:val="19"/>
        </w:rPr>
        <w:br/>
        <w:t xml:space="preserve">echo 'Enabled: false' &gt;&gt; /etc/apt/sources.list.d/pve-enterprise.sources</w:t>
      </w:r>
      <w:r>
        <w:rPr>
          <w:rFonts w:ascii="Consolas" w:cs="Consolas" w:eastAsia="Consolas" w:hAnsi="Consolas"/>
          <w:sz w:val="19"/>
          <w:szCs w:val="19"/>
        </w:rPr>
        <w:br/>
        <w:t xml:space="preserve">echo 'Enabled: false' &gt;&gt; /etc/apt/sources.list.d/ceph.sources</w:t>
      </w:r>
      <w:r>
        <w:rPr>
          <w:rFonts w:ascii="Consolas" w:cs="Consolas" w:eastAsia="Consolas" w:hAnsi="Consolas"/>
          <w:sz w:val="19"/>
          <w:szCs w:val="19"/>
        </w:rPr>
        <w:br/>
        <w:t xml:space="preserve"> </w:t>
      </w:r>
      <w:r>
        <w:rPr>
          <w:rFonts w:ascii="Consolas" w:cs="Consolas" w:eastAsia="Consolas" w:hAnsi="Consolas"/>
          <w:sz w:val="19"/>
          <w:szCs w:val="19"/>
        </w:rPr>
        <w:br/>
        <w:t xml:space="preserve"># Add the no-subscription repo</w:t>
      </w:r>
      <w:r>
        <w:rPr>
          <w:rFonts w:ascii="Consolas" w:cs="Consolas" w:eastAsia="Consolas" w:hAnsi="Consolas"/>
          <w:sz w:val="19"/>
          <w:szCs w:val="19"/>
        </w:rPr>
        <w:br/>
        <w:t xml:space="preserve">cat &gt;&gt; /etc/apt/sources.list.d/pve-no-subscription.sources &lt;&lt;'EOF'</w:t>
      </w:r>
      <w:r>
        <w:rPr>
          <w:rFonts w:ascii="Consolas" w:cs="Consolas" w:eastAsia="Consolas" w:hAnsi="Consolas"/>
          <w:sz w:val="19"/>
          <w:szCs w:val="19"/>
        </w:rPr>
        <w:br/>
        <w:t xml:space="preserve">Types: deb</w:t>
      </w:r>
      <w:r>
        <w:rPr>
          <w:rFonts w:ascii="Consolas" w:cs="Consolas" w:eastAsia="Consolas" w:hAnsi="Consolas"/>
          <w:sz w:val="19"/>
          <w:szCs w:val="19"/>
        </w:rPr>
        <w:br/>
        <w:t xml:space="preserve">URIs: http://download.proxmox.com/debian/pve</w:t>
      </w:r>
      <w:r>
        <w:rPr>
          <w:rFonts w:ascii="Consolas" w:cs="Consolas" w:eastAsia="Consolas" w:hAnsi="Consolas"/>
          <w:sz w:val="19"/>
          <w:szCs w:val="19"/>
        </w:rPr>
        <w:br/>
        <w:t xml:space="preserve">Suites: trixie</w:t>
      </w:r>
      <w:r>
        <w:rPr>
          <w:rFonts w:ascii="Consolas" w:cs="Consolas" w:eastAsia="Consolas" w:hAnsi="Consolas"/>
          <w:sz w:val="19"/>
          <w:szCs w:val="19"/>
        </w:rPr>
        <w:br/>
        <w:t xml:space="preserve">Components: pve-no-subscription</w:t>
      </w:r>
      <w:r>
        <w:rPr>
          <w:rFonts w:ascii="Consolas" w:cs="Consolas" w:eastAsia="Consolas" w:hAnsi="Consolas"/>
          <w:sz w:val="19"/>
          <w:szCs w:val="19"/>
        </w:rPr>
        <w:br/>
        <w:t xml:space="preserve">Signed-By: /usr/share/keyrings/proxmox-archive-keyring.gpg</w:t>
      </w:r>
      <w:r>
        <w:rPr>
          <w:rFonts w:ascii="Consolas" w:cs="Consolas" w:eastAsia="Consolas" w:hAnsi="Consolas"/>
          <w:sz w:val="19"/>
          <w:szCs w:val="19"/>
        </w:rPr>
        <w:br/>
        <w:t xml:space="preserve">EOF</w:t>
      </w:r>
      <w:r>
        <w:rPr>
          <w:rFonts w:ascii="Consolas" w:cs="Consolas" w:eastAsia="Consolas" w:hAnsi="Consolas"/>
          <w:sz w:val="19"/>
          <w:szCs w:val="19"/>
        </w:rPr>
        <w:br/>
        <w:t xml:space="preserve"> </w:t>
      </w:r>
      <w:r>
        <w:rPr>
          <w:rFonts w:ascii="Consolas" w:cs="Consolas" w:eastAsia="Consolas" w:hAnsi="Consolas"/>
          <w:sz w:val="19"/>
          <w:szCs w:val="19"/>
        </w:rPr>
        <w:br/>
        <w:t xml:space="preserve">apt update</w:t>
      </w:r>
    </w:p>
    <w:p>
      <w:pPr>
        <w:spacing w:after="200"/>
      </w:pPr>
      <w:r>
        <w:rPr>
          <w:rFonts w:ascii="Calibri" w:cs="Calibri" w:eastAsia="Calibri" w:hAnsi="Calibri"/>
          <w:i/>
          <w:iCs/>
          <w:color w:val="666666"/>
          <w:sz w:val="19"/>
          <w:szCs w:val="19"/>
        </w:rPr>
        <w:t xml:space="preserve">Source: </w:t>
      </w:r>
      <w:hyperlink w:history="1" r:id="rId0qhcynfg-7hzt4hhji16h">
        <w:r>
          <w:rPr>
            <w:rStyle w:val="Hyperlink"/>
            <w:rFonts w:ascii="Calibri" w:cs="Calibri" w:eastAsia="Calibri" w:hAnsi="Calibri"/>
            <w:i/>
            <w:iCs/>
            <w:color w:val="666666"/>
            <w:sz w:val="19"/>
            <w:szCs w:val="19"/>
          </w:rPr>
          <w:t xml:space="preserve">Configure the No-Subscription Repository on Proxmox VE 9 — computingforgeeks.com</w:t>
        </w:r>
      </w:hyperlink>
    </w:p>
    <w:p>
      <w:pPr>
        <w:spacing w:after="160" w:line="276"/>
      </w:pPr>
      <w:r>
        <w:rPr>
          <w:rFonts w:ascii="Calibri" w:cs="Calibri" w:eastAsia="Calibri" w:hAnsi="Calibri"/>
          <w:sz w:val="22"/>
          <w:szCs w:val="22"/>
        </w:rPr>
        <w:t xml:space="preserve">This can also be done from the web UI under Datacenter → Updates → Repositories (disable the enterprise line, then Add → No-Subscription), which is worth knowing for a teammate who is not comfortable on the CLI yet.</w:t>
      </w:r>
    </w:p>
    <w:p>
      <w:pPr>
        <w:pStyle w:val="Heading3"/>
        <w:spacing w:after="100" w:before="220"/>
      </w:pPr>
      <w:r>
        <w:t xml:space="preserve">Pitfall: qemu-img already ships with Proxmox</w:t>
      </w:r>
    </w:p>
    <w:p>
      <w:pPr>
        <w:spacing w:after="160" w:line="276"/>
      </w:pPr>
      <w:r>
        <w:rPr>
          <w:rFonts w:ascii="Calibri" w:cs="Calibri" w:eastAsia="Calibri" w:hAnsi="Calibri"/>
          <w:sz w:val="22"/>
          <w:szCs w:val="22"/>
        </w:rPr>
        <w:t xml:space="preserve">Do not apt install qemu-utils on a Proxmox host. qemu-img and the rest of the QEMU userspace tooling ship inside the pve-qemu-kvm package that Proxmox already installs. Installing the generic Debian qemu-utils package conflicts with pve-qemu-kvm and apt will offer to remove the entire Proxmox stack to resolve the conflict — accepting that prompt takes the hypervisor down. If a qemu-img feature seems missing, check the version bundled with pve-qemu-kvm first rather than reaching for apt install.</w:t>
      </w:r>
    </w:p>
    <w:p>
      <w:pPr>
        <w:pStyle w:val="Heading2"/>
        <w:spacing w:after="120" w:before="280"/>
      </w:pPr>
      <w:r>
        <w:t xml:space="preserve">2.3 Storage and VMID conventions</w:t>
      </w:r>
    </w:p>
    <w:p>
      <w:pPr>
        <w:spacing w:after="160" w:line="276"/>
      </w:pPr>
      <w:r>
        <w:rPr>
          <w:rFonts w:ascii="Calibri" w:cs="Calibri" w:eastAsia="Calibri" w:hAnsi="Calibri"/>
          <w:sz w:val="22"/>
          <w:szCs w:val="22"/>
        </w:rPr>
        <w:t xml:space="preserve">VM disks live on local-lvm. VMIDs are not auto-namespaced by Proxmox beyond being cluster-unique integers, so the project layered its own convention on top to keep templates, live sessions, and pre-existing infrastructure (a separate cluster project sharing the same physical hardware) from colliding: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500"/>
      </w:tblGrid>
      <w:tr>
        <w:trPr>
          <w:tblHeader/>
        </w:trPr>
        <w:tc>
          <w:tcPr>
            <w:tcW w:type="dxa" w:w="18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Range / ID</w:t>
            </w:r>
          </w:p>
        </w:tc>
        <w:tc>
          <w:tcPr>
            <w:tcW w:type="dxa" w:w="42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Meaning</w:t>
            </w:r>
          </w:p>
        </w:tc>
        <w:tc>
          <w:tcPr>
            <w:tcW w:type="dxa" w:w="35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1800"/>
            <w:tcMar>
              <w:top w:type="dxa" w:w="80"/>
              <w:left w:type="dxa" w:w="100"/>
              <w:bottom w:type="dxa" w:w="80"/>
              <w:right w:type="dxa" w:w="100"/>
            </w:tcMar>
          </w:tcPr>
          <w:p>
            <w:r>
              <w:rPr>
                <w:rFonts w:ascii="Calibri" w:cs="Calibri" w:eastAsia="Calibri" w:hAnsi="Calibri"/>
                <w:sz w:val="20"/>
                <w:szCs w:val="20"/>
              </w:rPr>
              <w:t xml:space="preserve">10000+</w:t>
            </w:r>
          </w:p>
        </w:tc>
        <w:tc>
          <w:tcPr>
            <w:tcW w:type="dxa" w:w="4200"/>
            <w:tcMar>
              <w:top w:type="dxa" w:w="80"/>
              <w:left w:type="dxa" w:w="100"/>
              <w:bottom w:type="dxa" w:w="80"/>
              <w:right w:type="dxa" w:w="100"/>
            </w:tcMar>
          </w:tcPr>
          <w:p>
            <w:r>
              <w:rPr>
                <w:rFonts w:ascii="Calibri" w:cs="Calibri" w:eastAsia="Calibri" w:hAnsi="Calibri"/>
                <w:sz w:val="20"/>
                <w:szCs w:val="20"/>
              </w:rPr>
              <w:t xml:space="preserve">Challenge templates (the golden image cloned per session)</w:t>
            </w:r>
          </w:p>
        </w:tc>
        <w:tc>
          <w:tcPr>
            <w:tcW w:type="dxa" w:w="3500"/>
            <w:tcMar>
              <w:top w:type="dxa" w:w="80"/>
              <w:left w:type="dxa" w:w="100"/>
              <w:bottom w:type="dxa" w:w="80"/>
              <w:right w:type="dxa" w:w="100"/>
            </w:tcMar>
          </w:tcPr>
          <w:p>
            <w:r>
              <w:rPr>
                <w:rFonts w:ascii="Calibri" w:cs="Calibri" w:eastAsia="Calibri" w:hAnsi="Calibri"/>
                <w:sz w:val="20"/>
                <w:szCs w:val="20"/>
              </w:rPr>
              <w:t xml:space="preserve">e.g. Kioptrix template = 10001</w:t>
            </w:r>
          </w:p>
        </w:tc>
      </w:tr>
      <w:tr>
        <w:tc>
          <w:tcPr>
            <w:tcW w:type="dxa" w:w="1800"/>
            <w:shd w:fill="F2F2F2" w:val="clear"/>
            <w:tcMar>
              <w:top w:type="dxa" w:w="80"/>
              <w:left w:type="dxa" w:w="100"/>
              <w:bottom w:type="dxa" w:w="80"/>
              <w:right w:type="dxa" w:w="100"/>
            </w:tcMar>
          </w:tcPr>
          <w:p>
            <w:r>
              <w:rPr>
                <w:rFonts w:ascii="Calibri" w:cs="Calibri" w:eastAsia="Calibri" w:hAnsi="Calibri"/>
                <w:sz w:val="20"/>
                <w:szCs w:val="20"/>
              </w:rPr>
              <w:t xml:space="preserve">1000+ (currently 1200+)</w:t>
            </w:r>
          </w:p>
        </w:tc>
        <w:tc>
          <w:tcPr>
            <w:tcW w:type="dxa" w:w="4200"/>
            <w:shd w:fill="F2F2F2" w:val="clear"/>
            <w:tcMar>
              <w:top w:type="dxa" w:w="80"/>
              <w:left w:type="dxa" w:w="100"/>
              <w:bottom w:type="dxa" w:w="80"/>
              <w:right w:type="dxa" w:w="100"/>
            </w:tcMar>
          </w:tcPr>
          <w:p>
            <w:r>
              <w:rPr>
                <w:rFonts w:ascii="Calibri" w:cs="Calibri" w:eastAsia="Calibri" w:hAnsi="Calibri"/>
                <w:sz w:val="20"/>
                <w:szCs w:val="20"/>
              </w:rPr>
              <w:t xml:space="preserve">Live session clones</w:t>
            </w:r>
          </w:p>
        </w:tc>
        <w:tc>
          <w:tcPr>
            <w:tcW w:type="dxa" w:w="3500"/>
            <w:shd w:fill="F2F2F2" w:val="clear"/>
            <w:tcMar>
              <w:top w:type="dxa" w:w="80"/>
              <w:left w:type="dxa" w:w="100"/>
              <w:bottom w:type="dxa" w:w="80"/>
              <w:right w:type="dxa" w:w="100"/>
            </w:tcMar>
          </w:tcPr>
          <w:p>
            <w:r>
              <w:rPr>
                <w:rFonts w:ascii="Calibri" w:cs="Calibri" w:eastAsia="Calibri" w:hAnsi="Calibri"/>
                <w:sz w:val="20"/>
                <w:szCs w:val="20"/>
              </w:rPr>
              <w:t xml:space="preserve">Created per-checkout, destroyed on release/teardown</w:t>
            </w:r>
          </w:p>
        </w:tc>
      </w:tr>
      <w:tr>
        <w:tc>
          <w:tcPr>
            <w:tcW w:type="dxa" w:w="1800"/>
            <w:tcMar>
              <w:top w:type="dxa" w:w="80"/>
              <w:left w:type="dxa" w:w="100"/>
              <w:bottom w:type="dxa" w:w="80"/>
              <w:right w:type="dxa" w:w="100"/>
            </w:tcMar>
          </w:tcPr>
          <w:p>
            <w:r>
              <w:rPr>
                <w:rFonts w:ascii="Calibri" w:cs="Calibri" w:eastAsia="Calibri" w:hAnsi="Calibri"/>
                <w:sz w:val="20"/>
                <w:szCs w:val="20"/>
              </w:rPr>
              <w:t xml:space="preserve">900</w:t>
            </w:r>
          </w:p>
        </w:tc>
        <w:tc>
          <w:tcPr>
            <w:tcW w:type="dxa" w:w="4200"/>
            <w:tcMar>
              <w:top w:type="dxa" w:w="80"/>
              <w:left w:type="dxa" w:w="100"/>
              <w:bottom w:type="dxa" w:w="80"/>
              <w:right w:type="dxa" w:w="100"/>
            </w:tcMar>
          </w:tcPr>
          <w:p>
            <w:r>
              <w:rPr>
                <w:rFonts w:ascii="Calibri" w:cs="Calibri" w:eastAsia="Calibri" w:hAnsi="Calibri"/>
                <w:sz w:val="20"/>
                <w:szCs w:val="20"/>
              </w:rPr>
              <w:t xml:space="preserve">Metasploitable 2 template</w:t>
            </w:r>
          </w:p>
        </w:tc>
        <w:tc>
          <w:tcPr>
            <w:tcW w:type="dxa" w:w="3500"/>
            <w:tcMar>
              <w:top w:type="dxa" w:w="80"/>
              <w:left w:type="dxa" w:w="100"/>
              <w:bottom w:type="dxa" w:w="80"/>
              <w:right w:type="dxa" w:w="100"/>
            </w:tcMar>
          </w:tcPr>
          <w:p>
            <w:r>
              <w:rPr>
                <w:rFonts w:ascii="Calibri" w:cs="Calibri" w:eastAsia="Calibri" w:hAnsi="Calibri"/>
                <w:sz w:val="20"/>
                <w:szCs w:val="20"/>
              </w:rPr>
              <w:t xml:space="preserve">Pre-convention exception — imported before the numbering scheme was finalised; documented here rather than renumbered, since renumbering a live template risks breaking references to it</w:t>
            </w:r>
          </w:p>
        </w:tc>
      </w:tr>
      <w:tr>
        <w:tc>
          <w:tcPr>
            <w:tcW w:type="dxa" w:w="1800"/>
            <w:shd w:fill="F2F2F2" w:val="clear"/>
            <w:tcMar>
              <w:top w:type="dxa" w:w="80"/>
              <w:left w:type="dxa" w:w="100"/>
              <w:bottom w:type="dxa" w:w="80"/>
              <w:right w:type="dxa" w:w="100"/>
            </w:tcMar>
          </w:tcPr>
          <w:p>
            <w:r>
              <w:rPr>
                <w:rFonts w:ascii="Calibri" w:cs="Calibri" w:eastAsia="Calibri" w:hAnsi="Calibri"/>
                <w:sz w:val="20"/>
                <w:szCs w:val="20"/>
              </w:rPr>
              <w:t xml:space="preserve">300</w:t>
            </w:r>
          </w:p>
        </w:tc>
        <w:tc>
          <w:tcPr>
            <w:tcW w:type="dxa" w:w="4200"/>
            <w:shd w:fill="F2F2F2" w:val="clear"/>
            <w:tcMar>
              <w:top w:type="dxa" w:w="80"/>
              <w:left w:type="dxa" w:w="100"/>
              <w:bottom w:type="dxa" w:w="80"/>
              <w:right w:type="dxa" w:w="100"/>
            </w:tcMar>
          </w:tcPr>
          <w:p>
            <w:r>
              <w:rPr>
                <w:rFonts w:ascii="Calibri" w:cs="Calibri" w:eastAsia="Calibri" w:hAnsi="Calibri"/>
                <w:sz w:val="20"/>
                <w:szCs w:val="20"/>
              </w:rPr>
              <w:t xml:space="preserve">“LockedShieldsTemplate”</w:t>
            </w:r>
          </w:p>
        </w:tc>
        <w:tc>
          <w:tcPr>
            <w:tcW w:type="dxa" w:w="3500"/>
            <w:shd w:fill="F2F2F2" w:val="clear"/>
            <w:tcMar>
              <w:top w:type="dxa" w:w="80"/>
              <w:left w:type="dxa" w:w="100"/>
              <w:bottom w:type="dxa" w:w="80"/>
              <w:right w:type="dxa" w:w="100"/>
            </w:tcMar>
          </w:tcPr>
          <w:p>
            <w:r>
              <w:rPr>
                <w:rFonts w:ascii="Calibri" w:cs="Calibri" w:eastAsia="Calibri" w:hAnsi="Calibri"/>
                <w:sz w:val="20"/>
                <w:szCs w:val="20"/>
              </w:rPr>
              <w:t xml:space="preserve">Belongs to a separate, unrelated cluster project on the same physical host — must never be modified or deleted by this project’s tooling</w:t>
            </w:r>
          </w:p>
        </w:tc>
      </w:tr>
      <w:tr>
        <w:tc>
          <w:tcPr>
            <w:tcW w:type="dxa" w:w="1800"/>
            <w:tcMar>
              <w:top w:type="dxa" w:w="80"/>
              <w:left w:type="dxa" w:w="100"/>
              <w:bottom w:type="dxa" w:w="80"/>
              <w:right w:type="dxa" w:w="100"/>
            </w:tcMar>
          </w:tcPr>
          <w:p>
            <w:r>
              <w:rPr>
                <w:rFonts w:ascii="Calibri" w:cs="Calibri" w:eastAsia="Calibri" w:hAnsi="Calibri"/>
                <w:sz w:val="20"/>
                <w:szCs w:val="20"/>
              </w:rPr>
              <w:t xml:space="preserve">301–303</w:t>
            </w:r>
          </w:p>
        </w:tc>
        <w:tc>
          <w:tcPr>
            <w:tcW w:type="dxa" w:w="4200"/>
            <w:tcMar>
              <w:top w:type="dxa" w:w="80"/>
              <w:left w:type="dxa" w:w="100"/>
              <w:bottom w:type="dxa" w:w="80"/>
              <w:right w:type="dxa" w:w="100"/>
            </w:tcMar>
          </w:tcPr>
          <w:p>
            <w:r>
              <w:rPr>
                <w:rFonts w:ascii="Calibri" w:cs="Calibri" w:eastAsia="Calibri" w:hAnsi="Calibri"/>
                <w:sz w:val="20"/>
                <w:szCs w:val="20"/>
              </w:rPr>
              <w:t xml:space="preserve">LSTeam01/02/03</w:t>
            </w:r>
          </w:p>
        </w:tc>
        <w:tc>
          <w:tcPr>
            <w:tcW w:type="dxa" w:w="3500"/>
            <w:tcMar>
              <w:top w:type="dxa" w:w="80"/>
              <w:left w:type="dxa" w:w="100"/>
              <w:bottom w:type="dxa" w:w="80"/>
              <w:right w:type="dxa" w:w="100"/>
            </w:tcMar>
          </w:tcPr>
          <w:p>
            <w:r>
              <w:rPr>
                <w:rFonts w:ascii="Calibri" w:cs="Calibri" w:eastAsia="Calibri" w:hAnsi="Calibri"/>
                <w:sz w:val="20"/>
                <w:szCs w:val="20"/>
              </w:rPr>
              <w:t xml:space="preserve">Also the separate LockedShields project — already occupied on Proxmox; a naive “next free VMID” routine that only checks this project’s own database, rather than live Proxmox state, will collide with these (see Section 3.6).</w:t>
            </w:r>
          </w:p>
        </w:tc>
      </w:tr>
    </w:tbl>
    <w:p>
      <w:pPr>
        <w:spacing w:after="160" w:line="276"/>
      </w:pPr>
      <w:r>
        <w:rPr>
          <w:rFonts w:ascii="Calibri" w:cs="Calibri" w:eastAsia="Calibri" w:hAnsi="Calibri"/>
          <w:sz w:val="22"/>
          <w:szCs w:val="22"/>
        </w:rPr>
        <w:t xml:space="preserve">The practical implication for anyone extending this: VMID allocation must always be checked against live Proxmox state, not just this project’s own database, because the hypervisor is shared with at least one other project. This is expanded on as a specific bug in Section 3.6.</w:t>
      </w:r>
    </w:p>
    <w:p>
      <w:pPr>
        <w:pStyle w:val="Heading2"/>
        <w:spacing w:after="120" w:before="280"/>
      </w:pPr>
      <w:r>
        <w:t xml:space="preserve">2.4 Challenge template build process</w:t>
      </w:r>
    </w:p>
    <w:p>
      <w:pPr>
        <w:spacing w:after="160" w:line="276"/>
      </w:pPr>
      <w:r>
        <w:rPr>
          <w:rFonts w:ascii="Calibri" w:cs="Calibri" w:eastAsia="Calibri" w:hAnsi="Calibri"/>
          <w:sz w:val="22"/>
          <w:szCs w:val="22"/>
        </w:rPr>
        <w:t xml:space="preserve">Challenge content (Kali attacker image, Metasploitable 2, Kioptrix Level 1) is built into Proxmox templates ahead of time, manually, via the Proxmox web GUI — not scripted. This was a deliberate scope decision for V1: baking challenge content into templates in advance removes almost all in-guest setup work from the checkout path, so provisioning a session at runtime is just “clone template, wait for the clone task, allocate an IP, done” rather than “clone a bare image and then configure it live.” The trade-off is that template creation itself is a manual, undocumented-in-code step — recorded here as the closest thing to that documentation:</w:t>
      </w:r>
    </w:p>
    <w:p>
      <w:pPr>
        <w:pStyle w:val="ListParagraph"/>
        <w:numPr>
          <w:ilvl w:val="0"/>
          <w:numId w:val="2"/>
        </w:numPr>
        <w:spacing w:after="80" w:line="276"/>
      </w:pPr>
      <w:r>
        <w:rPr>
          <w:rFonts w:ascii="Calibri" w:cs="Calibri" w:eastAsia="Calibri" w:hAnsi="Calibri"/>
          <w:sz w:val="22"/>
          <w:szCs w:val="22"/>
        </w:rPr>
        <w:t xml:space="preserve">Metasploitable 2 (VMID 900) — imported and confirmed working; on VLAN 20; SSH access requires the legacy host-key algorithm flag (-o HostKeyAlgorithms=+ssh-rsa) because modern OpenSSH clients disable ssh-rsa by default and Metasploitable 2’s SSH server predates ed25519/ecdsa support; credentials msfadmin/msfadmin.</w:t>
      </w:r>
    </w:p>
    <w:p>
      <w:pPr>
        <w:pStyle w:val="ListParagraph"/>
        <w:numPr>
          <w:ilvl w:val="0"/>
          <w:numId w:val="2"/>
        </w:numPr>
        <w:spacing w:after="80" w:line="276"/>
      </w:pPr>
      <w:r>
        <w:rPr>
          <w:rFonts w:ascii="Calibri" w:cs="Calibri" w:eastAsia="Calibri" w:hAnsi="Calibri"/>
          <w:sz w:val="22"/>
          <w:szCs w:val="22"/>
        </w:rPr>
        <w:t xml:space="preserve">Kioptrix Level 1 — config file exists (vars/challenges/kioptrix1.yml) but the template itself is not yet imported to the pve node. This is an open item, not a completed one — see Section 7.</w:t>
      </w:r>
    </w:p>
    <w:p>
      <w:pPr>
        <w:pStyle w:val="ListParagraph"/>
        <w:numPr>
          <w:ilvl w:val="0"/>
          <w:numId w:val="2"/>
        </w:numPr>
        <w:spacing w:after="80" w:line="276"/>
      </w:pPr>
      <w:r>
        <w:rPr>
          <w:rFonts w:ascii="Calibri" w:cs="Calibri" w:eastAsia="Calibri" w:hAnsi="Calibri"/>
          <w:sz w:val="22"/>
          <w:szCs w:val="22"/>
        </w:rPr>
        <w:t xml:space="preserve">Kali — an existing template from prior homelab work is earmarked for reuse as the attacker-role VM for future multi-VM, console-only challenges, once sanitised of any prior-project-specific configuration.</w:t>
      </w:r>
    </w:p>
    <w:p>
      <w:pPr>
        <w:spacing w:after="160" w:line="276"/>
      </w:pPr>
      <w:r>
        <w:rPr>
          <w:rFonts w:ascii="Calibri" w:cs="Calibri" w:eastAsia="Calibri" w:hAnsi="Calibri"/>
          <w:sz w:val="22"/>
          <w:szCs w:val="22"/>
        </w:rPr>
        <w:t xml:space="preserve">Challenge metadata (which template, which theme, flag values, scoring) is seeded from YAML files (vars/challenges/*.yml) into the application database at init time — it is not synced dynamically from Proxmox. That means editing a challenge’s YAML after the database has been seeded has no effect until a re-seed is run; this has caught the team out at least once and is worth remembering when a challenge “isn’t updating.”</w:t>
      </w:r>
    </w:p>
    <w:p>
      <w:pPr>
        <w:pStyle w:val="Heading1"/>
        <w:spacing w:after="160" w:before="360"/>
      </w:pPr>
      <w:r>
        <w:t xml:space="preserve">3. Provisioning: proxmoxer, the Ansible Pivot, and paramiko</w:t>
      </w:r>
    </w:p>
    <w:p>
      <w:pPr>
        <w:pStyle w:val="Heading2"/>
        <w:spacing w:after="120" w:before="280"/>
      </w:pPr>
      <w:r>
        <w:t xml:space="preserve">3.1 Why Ansible was replaced</w:t>
      </w:r>
    </w:p>
    <w:p>
      <w:pPr>
        <w:spacing w:after="160" w:line="276"/>
      </w:pPr>
      <w:r>
        <w:rPr>
          <w:rFonts w:ascii="Calibri" w:cs="Calibri" w:eastAsia="Calibri" w:hAnsi="Calibri"/>
          <w:sz w:val="22"/>
          <w:szCs w:val="22"/>
        </w:rPr>
        <w:t xml:space="preserve">The original architecture (documented in the Scrum Plan’s V0/V1 sections and reflected in the project’s early file names) used Ansible — ansible-playbook site.yml — to drive container lifecycle. That was replaced entirely with proxmoxer, a Python wrapper around the Proxmox REST API, plus paramiko for the one operation the REST API cannot do. This is the single biggest architectural pivot in the provisioning stack and is worth explaining properly rather than just stating, because it is exactly the kind of decision a future maintainer will otherwise “undo” by accident.</w:t>
      </w:r>
    </w:p>
    <w:p>
      <w:pPr>
        <w:pStyle w:val="ListParagraph"/>
        <w:numPr>
          <w:ilvl w:val="0"/>
          <w:numId w:val="2"/>
        </w:numPr>
        <w:spacing w:after="80" w:line="276"/>
      </w:pPr>
      <w:r>
        <w:rPr>
          <w:rFonts w:ascii="Calibri" w:cs="Calibri" w:eastAsia="Calibri" w:hAnsi="Calibri"/>
          <w:b/>
          <w:bCs/>
          <w:sz w:val="22"/>
          <w:szCs w:val="22"/>
        </w:rPr>
        <w:t xml:space="preserve">Why Ansible was a poor fit for this specific job: </w:t>
      </w:r>
      <w:r>
        <w:rPr>
          <w:rFonts w:ascii="Calibri" w:cs="Calibri" w:eastAsia="Calibri" w:hAnsi="Calibri"/>
          <w:sz w:val="22"/>
          <w:szCs w:val="22"/>
        </w:rPr>
        <w:t xml:space="preserve">Ansible is built around converging a host to a declared state via SSH and modules, which suits configuration management, not fast, per-request lifecycle operations (clone, start, stop, destroy) driven by a web application. Shelling out to ansible-playbook from a Flask request handler means paying Python/Ansible startup cost and playbook-parse cost on every single VM operation, and it means the web app’s error handling has to parse Ansible’s human-oriented output instead of getting structured JSON back.</w:t>
      </w:r>
    </w:p>
    <w:p>
      <w:pPr>
        <w:pStyle w:val="ListParagraph"/>
        <w:numPr>
          <w:ilvl w:val="0"/>
          <w:numId w:val="2"/>
        </w:numPr>
        <w:spacing w:after="80" w:line="276"/>
      </w:pPr>
      <w:r>
        <w:rPr>
          <w:rFonts w:ascii="Calibri" w:cs="Calibri" w:eastAsia="Calibri" w:hAnsi="Calibri"/>
          <w:b/>
          <w:bCs/>
          <w:sz w:val="22"/>
          <w:szCs w:val="22"/>
        </w:rPr>
        <w:t xml:space="preserve">Why proxmoxer instead: </w:t>
      </w:r>
      <w:r>
        <w:rPr>
          <w:rFonts w:ascii="Calibri" w:cs="Calibri" w:eastAsia="Calibri" w:hAnsi="Calibri"/>
          <w:sz w:val="22"/>
          <w:szCs w:val="22"/>
        </w:rPr>
        <w:t xml:space="preserve">it talks to the same Proxmox REST API v2 that the Proxmox web UI itself uses, over HTTPS, and returns Python data structures directly — no subprocess, no output-scraping, and the same call surface whether the caller is a one-off script or a long-running Flask process.</w:t>
      </w:r>
    </w:p>
    <w:p>
      <w:pPr>
        <w:spacing w:after="200"/>
      </w:pPr>
      <w:r>
        <w:rPr>
          <w:rFonts w:ascii="Calibri" w:cs="Calibri" w:eastAsia="Calibri" w:hAnsi="Calibri"/>
          <w:i/>
          <w:iCs/>
          <w:color w:val="666666"/>
          <w:sz w:val="19"/>
          <w:szCs w:val="19"/>
        </w:rPr>
        <w:t xml:space="preserve">Source: </w:t>
      </w:r>
      <w:hyperlink w:history="1" r:id="rIdc4pyheqne8pdbfz19utds">
        <w:r>
          <w:rPr>
            <w:rStyle w:val="Hyperlink"/>
            <w:rFonts w:ascii="Calibri" w:cs="Calibri" w:eastAsia="Calibri" w:hAnsi="Calibri"/>
            <w:i/>
            <w:iCs/>
            <w:color w:val="666666"/>
            <w:sz w:val="19"/>
            <w:szCs w:val="19"/>
          </w:rPr>
          <w:t xml:space="preserve">proxmoxer — A Python wrapper for the Proxmox REST API v2 (PyPI project page)</w:t>
        </w:r>
      </w:hyperlink>
    </w:p>
    <w:p>
      <w:pPr>
        <w:spacing w:after="160" w:line="276"/>
      </w:pPr>
      <w:r>
        <w:rPr>
          <w:rFonts w:ascii="Calibri" w:cs="Calibri" w:eastAsia="Calibri" w:hAnsi="Calibri"/>
          <w:sz w:val="22"/>
          <w:szCs w:val="22"/>
        </w:rPr>
        <w:t xml:space="preserve">This is a fairly consequential lesson for the team’s broader Ansible/homelab work: Ansible remains the right tool for baseline host configuration (the kind of one-time or infrequent convergence work it was designed for), but it was the wrong tool for a request-driven provisioning API. If a future version reintroduces Ansible (e.g. for the V5 hardening sprint’s host-level configuration), that is a different use case and does not contradict this decision — the distinction is “configure the host once” versus “provision on every user action.”</w:t>
      </w:r>
    </w:p>
    <w:p>
      <w:pPr>
        <w:pStyle w:val="Heading2"/>
        <w:spacing w:after="120" w:before="280"/>
      </w:pPr>
      <w:r>
        <w:t xml:space="preserve">3.2 provisioner.py architecture</w:t>
      </w:r>
    </w:p>
    <w:p>
      <w:pPr>
        <w:spacing w:after="160" w:line="276"/>
      </w:pPr>
      <w:r>
        <w:rPr>
          <w:rFonts w:ascii="Calibri" w:cs="Calibri" w:eastAsia="Calibri" w:hAnsi="Calibri"/>
          <w:sz w:val="22"/>
          <w:szCs w:val="22"/>
        </w:rPr>
        <w:t xml:space="preserve">provisioner.py is the sole module that talks to Proxmox for VM lifecycle. It is deliberately kept as a pure hypervisor adapter: it knows nothing about the application database, users, or sessions. Primary-key/foreign-key bookkeeping (recording which database row a newly cloned VMID belongs to) lives in themes.py’s launch/close functions instead, one layer up. This separation exists so provisioner.py can be tested and reasoned about purely in terms of “what does Proxmox do,” without the database as a variable — and so a database-layer bug can never masquerade as an infrastructure bug or vice versa.</w:t>
      </w:r>
    </w:p>
    <w:p>
      <w:pPr>
        <w:spacing w:after="160" w:line="276"/>
      </w:pPr>
      <w:r>
        <w:rPr>
          <w:rFonts w:ascii="Calibri" w:cs="Calibri" w:eastAsia="Calibri" w:hAnsi="Calibri"/>
          <w:sz w:val="22"/>
          <w:szCs w:val="22"/>
        </w:rPr>
        <w:t xml:space="preserve">A basic clone, using the </w:t>
      </w:r>
      <w:r>
        <w:rPr>
          <w:rFonts w:ascii="Consolas" w:cs="Consolas" w:eastAsia="Consolas" w:hAnsi="Consolas"/>
          <w:sz w:val="20"/>
          <w:szCs w:val="20"/>
          <w:shd w:fill="EDEDED" w:val="clear"/>
        </w:rPr>
        <w:t xml:space="preserve">proxmox.nodes(node).qemu(vmid).clone</w:t>
      </w:r>
      <w:r>
        <w:rPr>
          <w:rFonts w:ascii="Calibri" w:cs="Calibri" w:eastAsia="Calibri" w:hAnsi="Calibri"/>
          <w:sz w:val="22"/>
          <w:szCs w:val="22"/>
        </w:rPr>
        <w:t xml:space="preserve"> endpoint, looks like this (illustrative, not a verbatim excerpt):</w:t>
      </w:r>
    </w:p>
    <w:p>
      <w:pPr>
        <w:pBdr>
          <w:top w:val="single" w:color="CCCCCC" w:sz="4"/>
          <w:bottom w:val="single" w:color="CCCCCC" w:sz="4"/>
          <w:left w:val="single" w:color="CCCCCC" w:sz="4"/>
          <w:right w:val="single" w:color="CCCCCC" w:sz="4"/>
        </w:pBdr>
        <w:shd w:fill="F2F2F2" w:val="clear"/>
        <w:spacing w:after="160" w:before="80"/>
        <w:ind w:left="200" w:right="200"/>
      </w:pPr>
      <w:r>
        <w:rPr>
          <w:rFonts w:ascii="Consolas" w:cs="Consolas" w:eastAsia="Consolas" w:hAnsi="Consolas"/>
          <w:sz w:val="19"/>
          <w:szCs w:val="19"/>
        </w:rPr>
        <w:t xml:space="preserve">from proxmoxer import ProxmoxAPI</w:t>
      </w:r>
      <w:r>
        <w:rPr>
          <w:rFonts w:ascii="Consolas" w:cs="Consolas" w:eastAsia="Consolas" w:hAnsi="Consolas"/>
          <w:sz w:val="19"/>
          <w:szCs w:val="19"/>
        </w:rPr>
        <w:br/>
        <w:t xml:space="preserve"> </w:t>
      </w:r>
      <w:r>
        <w:rPr>
          <w:rFonts w:ascii="Consolas" w:cs="Consolas" w:eastAsia="Consolas" w:hAnsi="Consolas"/>
          <w:sz w:val="19"/>
          <w:szCs w:val="19"/>
        </w:rPr>
        <w:br/>
        <w:t xml:space="preserve">proxmox = ProxmoxAPI(</w:t>
      </w:r>
      <w:r>
        <w:rPr>
          <w:rFonts w:ascii="Consolas" w:cs="Consolas" w:eastAsia="Consolas" w:hAnsi="Consolas"/>
          <w:sz w:val="19"/>
          <w:szCs w:val="19"/>
        </w:rPr>
        <w:br/>
        <w:t xml:space="preserve">    '10.1.21.151', user='root@pam',</w:t>
      </w:r>
      <w:r>
        <w:rPr>
          <w:rFonts w:ascii="Consolas" w:cs="Consolas" w:eastAsia="Consolas" w:hAnsi="Consolas"/>
          <w:sz w:val="19"/>
          <w:szCs w:val="19"/>
        </w:rPr>
        <w:br/>
        <w:t xml:space="preserve">    token_name='...', token_value='...',</w:t>
      </w:r>
      <w:r>
        <w:rPr>
          <w:rFonts w:ascii="Consolas" w:cs="Consolas" w:eastAsia="Consolas" w:hAnsi="Consolas"/>
          <w:sz w:val="19"/>
          <w:szCs w:val="19"/>
        </w:rPr>
        <w:br/>
        <w:t xml:space="preserve">    verify_ssl=False,</w:t>
      </w:r>
      <w:r>
        <w:rPr>
          <w:rFonts w:ascii="Consolas" w:cs="Consolas" w:eastAsia="Consolas" w:hAnsi="Consolas"/>
          <w:sz w:val="19"/>
          <w:szCs w:val="19"/>
        </w:rPr>
        <w:br/>
        <w:t xml:space="preserve">)</w:t>
      </w:r>
      <w:r>
        <w:rPr>
          <w:rFonts w:ascii="Consolas" w:cs="Consolas" w:eastAsia="Consolas" w:hAnsi="Consolas"/>
          <w:sz w:val="19"/>
          <w:szCs w:val="19"/>
        </w:rPr>
        <w:br/>
        <w:t xml:space="preserve"> </w:t>
      </w:r>
      <w:r>
        <w:rPr>
          <w:rFonts w:ascii="Consolas" w:cs="Consolas" w:eastAsia="Consolas" w:hAnsi="Consolas"/>
          <w:sz w:val="19"/>
          <w:szCs w:val="19"/>
        </w:rPr>
        <w:br/>
        <w:t xml:space="preserve">task = proxmox.nodes('pve').qemu(template_vmid).clone.post(</w:t>
      </w:r>
      <w:r>
        <w:rPr>
          <w:rFonts w:ascii="Consolas" w:cs="Consolas" w:eastAsia="Consolas" w:hAnsi="Consolas"/>
          <w:sz w:val="19"/>
          <w:szCs w:val="19"/>
        </w:rPr>
        <w:br/>
        <w:t xml:space="preserve">    newid=new_vmid,</w:t>
      </w:r>
      <w:r>
        <w:rPr>
          <w:rFonts w:ascii="Consolas" w:cs="Consolas" w:eastAsia="Consolas" w:hAnsi="Consolas"/>
          <w:sz w:val="19"/>
          <w:szCs w:val="19"/>
        </w:rPr>
        <w:br/>
        <w:t xml:space="preserve">    name=f'session-{new_vmid}',   # QEMU: 'name=', not 'hostname=' (that's LXC-only)</w:t>
      </w:r>
      <w:r>
        <w:rPr>
          <w:rFonts w:ascii="Consolas" w:cs="Consolas" w:eastAsia="Consolas" w:hAnsi="Consolas"/>
          <w:sz w:val="19"/>
          <w:szCs w:val="19"/>
        </w:rPr>
        <w:br/>
        <w:t xml:space="preserve">    full=1,</w:t>
      </w:r>
      <w:r>
        <w:rPr>
          <w:rFonts w:ascii="Consolas" w:cs="Consolas" w:eastAsia="Consolas" w:hAnsi="Consolas"/>
          <w:sz w:val="19"/>
          <w:szCs w:val="19"/>
        </w:rPr>
        <w:br/>
        <w:t xml:space="preserve">    storage='local-lvm',</w:t>
      </w:r>
      <w:r>
        <w:rPr>
          <w:rFonts w:ascii="Consolas" w:cs="Consolas" w:eastAsia="Consolas" w:hAnsi="Consolas"/>
          <w:sz w:val="19"/>
          <w:szCs w:val="19"/>
        </w:rPr>
        <w:br/>
        <w:t xml:space="preserve">)</w:t>
      </w:r>
    </w:p>
    <w:p>
      <w:pPr>
        <w:spacing w:after="200"/>
      </w:pPr>
      <w:r>
        <w:rPr>
          <w:rFonts w:ascii="Calibri" w:cs="Calibri" w:eastAsia="Calibri" w:hAnsi="Calibri"/>
          <w:i/>
          <w:iCs/>
          <w:color w:val="666666"/>
          <w:sz w:val="19"/>
          <w:szCs w:val="19"/>
        </w:rPr>
        <w:t xml:space="preserve">Source: </w:t>
      </w:r>
      <w:hyperlink w:history="1" r:id="rIdlshpzeqzem4uztrizksyu">
        <w:r>
          <w:rPr>
            <w:rStyle w:val="Hyperlink"/>
            <w:rFonts w:ascii="Calibri" w:cs="Calibri" w:eastAsia="Calibri" w:hAnsi="Calibri"/>
            <w:i/>
            <w:iCs/>
            <w:color w:val="666666"/>
            <w:sz w:val="19"/>
            <w:szCs w:val="19"/>
          </w:rPr>
          <w:t xml:space="preserve">proxmoxer documentation — initialising ProxmoxAPI and issuing get/post/put/delete against Proxmox REST API v2 paths</w:t>
        </w:r>
      </w:hyperlink>
    </w:p>
    <w:p>
      <w:pPr>
        <w:pStyle w:val="Heading2"/>
        <w:spacing w:after="120" w:before="280"/>
      </w:pPr>
      <w:r>
        <w:t xml:space="preserve">3.3 QEMU vs LXC: a locked-in but easy-to-relitigate distinction</w:t>
      </w:r>
    </w:p>
    <w:p>
      <w:pPr>
        <w:spacing w:after="160" w:line="276"/>
      </w:pPr>
      <w:r>
        <w:rPr>
          <w:rFonts w:ascii="Calibri" w:cs="Calibri" w:eastAsia="Calibri" w:hAnsi="Calibri"/>
          <w:sz w:val="22"/>
          <w:szCs w:val="22"/>
        </w:rPr>
        <w:t xml:space="preserve">Every provisioning endpoint in this project uses the .qemu namespace, never .lxc. This matters because proxmoxer’s API surface mirrors Proxmox’s own REST API, which has genuinely separate endpoint trees for QEMU (full VMs) and LXC (containers) — they are not interchangeable, and the parameter names differ even for conceptually similar operations. The clearest example: QEMU clone takes name= for the new VM’s display name, while the equivalent LXC endpoint takes hostname=. Writing hostname= against a .qemu endpoint does not error loudly; it is simply ignored or misapplied, which makes this a quiet-failure bug rather than a crash — exactly the kind of thing worth stating explicitly in documentation rather than trusting the next person to rediscover it.</w:t>
      </w:r>
    </w:p>
    <w:p>
      <w:pPr>
        <w:spacing w:after="160" w:line="276"/>
      </w:pPr>
      <w:r>
        <w:rPr>
          <w:rFonts w:ascii="Calibri" w:cs="Calibri" w:eastAsia="Calibri" w:hAnsi="Calibri"/>
          <w:sz w:val="22"/>
          <w:szCs w:val="22"/>
        </w:rPr>
        <w:t xml:space="preserve">Anything copied from an LXC-oriented tutorial or from an Ansible community.general.proxmox_lxc-style example needs re-checking against the QEMU endpoint docs before use. Two concrete tells that code was written with LXC assumptions baked in: use of hostname= instead of name= on a clone call, and any call to .lxc.get() or a pct exec-based approach for in-guest command execution (the latter is also wrong for a different reason — see Section 3.5).</w:t>
      </w:r>
    </w:p>
    <w:p>
      <w:pPr>
        <w:spacing w:after="200"/>
      </w:pPr>
      <w:r>
        <w:rPr>
          <w:rFonts w:ascii="Calibri" w:cs="Calibri" w:eastAsia="Calibri" w:hAnsi="Calibri"/>
          <w:i/>
          <w:iCs/>
          <w:color w:val="666666"/>
          <w:sz w:val="19"/>
          <w:szCs w:val="19"/>
        </w:rPr>
        <w:t xml:space="preserve">Source: </w:t>
      </w:r>
      <w:hyperlink w:history="1" r:id="rIdftudzstzq3kc-_bil-tpc">
        <w:r>
          <w:rPr>
            <w:rStyle w:val="Hyperlink"/>
            <w:rFonts w:ascii="Calibri" w:cs="Calibri" w:eastAsia="Calibri" w:hAnsi="Calibri"/>
            <w:i/>
            <w:iCs/>
            <w:color w:val="666666"/>
            <w:sz w:val="19"/>
            <w:szCs w:val="19"/>
          </w:rPr>
          <w:t xml:space="preserve">Proxmox VE API Viewer — authoritative reference for the full REST API v2 tree, including the separate /nodes/{node}/qemu/ and /nodes/{node}/lxc/ branches</w:t>
        </w:r>
      </w:hyperlink>
    </w:p>
    <w:p>
      <w:pPr>
        <w:pStyle w:val="Heading2"/>
        <w:spacing w:after="120" w:before="280"/>
      </w:pPr>
      <w:r>
        <w:t xml:space="preserve">3.4 Asynchronous tasks: the destroy race condition</w:t>
      </w:r>
    </w:p>
    <w:p>
      <w:pPr>
        <w:spacing w:after="160" w:line="276"/>
      </w:pPr>
      <w:r>
        <w:rPr>
          <w:rFonts w:ascii="Calibri" w:cs="Calibri" w:eastAsia="Calibri" w:hAnsi="Calibri"/>
          <w:sz w:val="22"/>
          <w:szCs w:val="22"/>
        </w:rPr>
        <w:t xml:space="preserve">Most Proxmox API operations that change VM state — clone, start, stop, delete — are asynchronous: the API call returns a task ID (a UPID string) immediately and the actual work happens in the background on the node. Calling a follow-up operation before that task finishes fails, often with an unhelpful low-level error, because the VM is still mid-transition (e.g. still shutting down when a delete is attempted). This bit the project directly: the original teardown path called .status.stop.post() and then immediately .delete() with no wait in between, which worked most of the time in manual testing and then failed intermittently under real usage — the classic signature of a race condition.</w:t>
      </w:r>
    </w:p>
    <w:p>
      <w:pPr>
        <w:spacing w:after="160" w:line="276"/>
      </w:pPr>
      <w:r>
        <w:rPr>
          <w:rFonts w:ascii="Calibri" w:cs="Calibri" w:eastAsia="Calibri" w:hAnsi="Calibri"/>
          <w:sz w:val="22"/>
          <w:szCs w:val="22"/>
        </w:rPr>
        <w:t xml:space="preserve">The fix is to poll the task via proxmoxer’s </w:t>
      </w:r>
      <w:r>
        <w:rPr>
          <w:rFonts w:ascii="Consolas" w:cs="Consolas" w:eastAsia="Consolas" w:hAnsi="Consolas"/>
          <w:sz w:val="20"/>
          <w:szCs w:val="20"/>
          <w:shd w:fill="EDEDED" w:val="clear"/>
        </w:rPr>
        <w:t xml:space="preserve">Tasks.blocking_status()</w:t>
      </w:r>
      <w:r>
        <w:rPr>
          <w:rFonts w:ascii="Calibri" w:cs="Calibri" w:eastAsia="Calibri" w:hAnsi="Calibri"/>
          <w:sz w:val="22"/>
          <w:szCs w:val="22"/>
        </w:rPr>
        <w:t xml:space="preserve"> helper (which wraps the underlying </w:t>
      </w:r>
      <w:r>
        <w:rPr>
          <w:rFonts w:ascii="Consolas" w:cs="Consolas" w:eastAsia="Consolas" w:hAnsi="Consolas"/>
          <w:sz w:val="20"/>
          <w:szCs w:val="20"/>
          <w:shd w:fill="EDEDED" w:val="clear"/>
        </w:rPr>
        <w:t xml:space="preserve">/nodes/{node}/tasks/{upid}/status</w:t>
      </w:r>
      <w:r>
        <w:rPr>
          <w:rFonts w:ascii="Calibri" w:cs="Calibri" w:eastAsia="Calibri" w:hAnsi="Calibri"/>
          <w:sz w:val="22"/>
          <w:szCs w:val="22"/>
        </w:rPr>
        <w:t xml:space="preserve"> endpoint in a wait loop) before issuing the next dependent call. This pattern is already applied in </w:t>
      </w:r>
      <w:r>
        <w:rPr>
          <w:rFonts w:ascii="Consolas" w:cs="Consolas" w:eastAsia="Consolas" w:hAnsi="Consolas"/>
          <w:sz w:val="20"/>
          <w:szCs w:val="20"/>
          <w:shd w:fill="EDEDED" w:val="clear"/>
        </w:rPr>
        <w:t xml:space="preserve">provisioner.py</w:t>
      </w:r>
      <w:r>
        <w:rPr>
          <w:rFonts w:ascii="Calibri" w:cs="Calibri" w:eastAsia="Calibri" w:hAnsi="Calibri"/>
          <w:sz w:val="22"/>
          <w:szCs w:val="22"/>
        </w:rPr>
        <w:t xml:space="preserve">; any new lifecycle operation added later needs the same treatment or it will reintroduce the same class of bug.</w:t>
      </w:r>
    </w:p>
    <w:p>
      <w:pPr>
        <w:pBdr>
          <w:top w:val="single" w:color="CCCCCC" w:sz="4"/>
          <w:bottom w:val="single" w:color="CCCCCC" w:sz="4"/>
          <w:left w:val="single" w:color="CCCCCC" w:sz="4"/>
          <w:right w:val="single" w:color="CCCCCC" w:sz="4"/>
        </w:pBdr>
        <w:shd w:fill="F2F2F2" w:val="clear"/>
        <w:spacing w:after="160" w:before="80"/>
        <w:ind w:left="200" w:right="200"/>
      </w:pPr>
      <w:r>
        <w:rPr>
          <w:rFonts w:ascii="Consolas" w:cs="Consolas" w:eastAsia="Consolas" w:hAnsi="Consolas"/>
          <w:sz w:val="19"/>
          <w:szCs w:val="19"/>
        </w:rPr>
        <w:t xml:space="preserve">from proxmoxer.tools import Tasks</w:t>
      </w:r>
      <w:r>
        <w:rPr>
          <w:rFonts w:ascii="Consolas" w:cs="Consolas" w:eastAsia="Consolas" w:hAnsi="Consolas"/>
          <w:sz w:val="19"/>
          <w:szCs w:val="19"/>
        </w:rPr>
        <w:br/>
        <w:t xml:space="preserve"> </w:t>
      </w:r>
      <w:r>
        <w:rPr>
          <w:rFonts w:ascii="Consolas" w:cs="Consolas" w:eastAsia="Consolas" w:hAnsi="Consolas"/>
          <w:sz w:val="19"/>
          <w:szCs w:val="19"/>
        </w:rPr>
        <w:br/>
        <w:t xml:space="preserve">task_upid = proxmox.nodes('pve').qemu(vmid).status.stop.post()</w:t>
      </w:r>
      <w:r>
        <w:rPr>
          <w:rFonts w:ascii="Consolas" w:cs="Consolas" w:eastAsia="Consolas" w:hAnsi="Consolas"/>
          <w:sz w:val="19"/>
          <w:szCs w:val="19"/>
        </w:rPr>
        <w:br/>
        <w:t xml:space="preserve">Tasks.blocking_status(proxmox, task_upid)   # blocks until Proxmox reports the stop finished</w:t>
      </w:r>
      <w:r>
        <w:rPr>
          <w:rFonts w:ascii="Consolas" w:cs="Consolas" w:eastAsia="Consolas" w:hAnsi="Consolas"/>
          <w:sz w:val="19"/>
          <w:szCs w:val="19"/>
        </w:rPr>
        <w:br/>
        <w:t xml:space="preserve">proxmox.nodes('pve').qemu(vmid).delete()    # now safe</w:t>
      </w:r>
    </w:p>
    <w:p>
      <w:pPr>
        <w:spacing w:after="160" w:line="276"/>
      </w:pPr>
      <w:r>
        <w:rPr>
          <w:rFonts w:ascii="Calibri" w:cs="Calibri" w:eastAsia="Calibri" w:hAnsi="Calibri"/>
          <w:sz w:val="22"/>
          <w:szCs w:val="22"/>
        </w:rPr>
        <w:t xml:space="preserve">A cheaper, complementary fix used alongside this: checking whether an instance actually exists before acting on it, via a targeted status/current query on the specific VMID rather than pulling the full node VM list and searching it client-side. This is an O(1) lookup against a known ID instead of an O(n) scan, and it is also more precise than catching whatever exception Proxmox happens to raise for “not found” — catching ResourceException as a proxy for “doesn’t exist” risks silently swallowing genuinely different errors (auth failures, permission errors) that also raise the same exception type.</w:t>
      </w:r>
    </w:p>
    <w:p>
      <w:pPr>
        <w:pStyle w:val="Heading2"/>
        <w:spacing w:after="120" w:before="280"/>
      </w:pPr>
      <w:r>
        <w:t xml:space="preserve">3.5 In-guest flag delivery: paramiko, and why not proxmoxer’s own SSH backend</w:t>
      </w:r>
    </w:p>
    <w:p>
      <w:pPr>
        <w:spacing w:after="160" w:line="276"/>
      </w:pPr>
      <w:r>
        <w:rPr>
          <w:rFonts w:ascii="Calibri" w:cs="Calibri" w:eastAsia="Calibri" w:hAnsi="Calibri"/>
          <w:sz w:val="22"/>
          <w:szCs w:val="22"/>
        </w:rPr>
        <w:t xml:space="preserve">Dropping a per-session flag file inside a challenge VM needs a general-purpose shell command run inside the guest. proxmoxer ships an ssh_paramiko backend, which looks at first glance like the obvious tool for this — but it is not: that backend only tunnels pvesh API calls over SSH to the Proxmox host itself. It has no general shell access and no LXC/QEMU guest-exec capability; it is an alternative transport for the Proxmox API, not a way to run arbitrary commands inside a VM.</w:t>
      </w:r>
    </w:p>
    <w:p>
      <w:pPr>
        <w:spacing w:after="160" w:line="276"/>
      </w:pPr>
      <w:r>
        <w:rPr>
          <w:rFonts w:ascii="Calibri" w:cs="Calibri" w:eastAsia="Calibri" w:hAnsi="Calibri"/>
          <w:sz w:val="22"/>
          <w:szCs w:val="22"/>
        </w:rPr>
        <w:t xml:space="preserve">The project instead opens a raw paramiko SSH session directly to the guest VM’s own IP and runs the flag-drop command over that connection. (Note this is guest SSH, not the host-side pct exec pattern either — pct exec is LXC-specific tooling for executing inside a container’s namespace and has no equivalent for a QEMU VM, which is just a normal machine reachable over the network like any other.) The practical requirement this creates: every challenge VM must have SSH reachable on its assigned IP before flag delivery can run, which is part of why challenge templates are pre-baked (Section 2.4) rather than configured from a bare image at checkout time — there is no other channel available to configure a bare image in the first place.</w:t>
      </w:r>
    </w:p>
    <w:p>
      <w:pPr>
        <w:spacing w:after="200"/>
      </w:pPr>
      <w:r>
        <w:rPr>
          <w:rFonts w:ascii="Calibri" w:cs="Calibri" w:eastAsia="Calibri" w:hAnsi="Calibri"/>
          <w:i/>
          <w:iCs/>
          <w:color w:val="666666"/>
          <w:sz w:val="19"/>
          <w:szCs w:val="19"/>
        </w:rPr>
        <w:t xml:space="preserve">Source: </w:t>
      </w:r>
      <w:hyperlink w:history="1" r:id="rIdtq7ql2naexcmqeqe5hozk">
        <w:r>
          <w:rPr>
            <w:rStyle w:val="Hyperlink"/>
            <w:rFonts w:ascii="Calibri" w:cs="Calibri" w:eastAsia="Calibri" w:hAnsi="Calibri"/>
            <w:i/>
            <w:iCs/>
            <w:color w:val="666666"/>
            <w:sz w:val="19"/>
            <w:szCs w:val="19"/>
          </w:rPr>
          <w:t xml:space="preserve">Paramiko documentation — SSHClient.exec_command and general SSH session usage</w:t>
        </w:r>
      </w:hyperlink>
    </w:p>
    <w:p>
      <w:pPr>
        <w:pStyle w:val="Heading2"/>
        <w:spacing w:after="120" w:before="280"/>
      </w:pPr>
      <w:r>
        <w:t xml:space="preserve">3.6 VMID allocation: querying live state, not just the local database</w:t>
      </w:r>
    </w:p>
    <w:p>
      <w:pPr>
        <w:spacing w:after="160" w:line="276"/>
      </w:pPr>
      <w:r>
        <w:rPr>
          <w:rFonts w:ascii="Calibri" w:cs="Calibri" w:eastAsia="Calibri" w:hAnsi="Calibri"/>
          <w:sz w:val="22"/>
          <w:szCs w:val="22"/>
        </w:rPr>
        <w:t xml:space="preserve">A next_free_vmid() routine picks the VMID for a new clone. The first version of this only checked the project’s own database for VMIDs already in use — which is a reasonable-looking assumption right up until the hypervisor has other tenants. In this environment it does: VMIDs 301–303 exist on the Proxmox host for the unrelated LockedShields project (Section 2.3) but are invisible to this project’s database. A naive allocator can therefore hand out a VMID that is already taken on the hypervisor, and the clone call fails (or worse, in a different code path, could act against someone else’s VM).</w:t>
      </w:r>
    </w:p>
    <w:p>
      <w:pPr>
        <w:spacing w:after="160" w:line="276"/>
      </w:pPr>
      <w:r>
        <w:rPr>
          <w:rFonts w:ascii="Calibri" w:cs="Calibri" w:eastAsia="Calibri" w:hAnsi="Calibri"/>
          <w:sz w:val="22"/>
          <w:szCs w:val="22"/>
        </w:rPr>
        <w:t xml:space="preserve">The fix is for allocation to query live Proxmox state — both the .qemu.get() and .lxc.get() listings for the node — in addition to the local database, before picking a VMID. This was confirmed by a teammate as a critical bug; as of the most recent working session it was identified but not yet confirmed fixed, so it is flagged again explicitly in Section 7 (Pitfalls) rather than assumed closed.</w:t>
      </w:r>
    </w:p>
    <w:p>
      <w:pPr>
        <w:pStyle w:val="Heading2"/>
        <w:spacing w:after="120" w:before="280"/>
      </w:pPr>
      <w:r>
        <w:t xml:space="preserve">3.7 Noteworthy locked-in decisions from this area</w:t>
      </w:r>
    </w:p>
    <w:p>
      <w:pPr>
        <w:pStyle w:val="ListParagraph"/>
        <w:numPr>
          <w:ilvl w:val="0"/>
          <w:numId w:val="2"/>
        </w:numPr>
        <w:spacing w:after="80" w:line="276"/>
      </w:pPr>
      <w:r>
        <w:rPr>
          <w:rFonts w:ascii="Calibri" w:cs="Calibri" w:eastAsia="Calibri" w:hAnsi="Calibri"/>
          <w:sz w:val="22"/>
          <w:szCs w:val="22"/>
        </w:rPr>
        <w:t xml:space="preserve">cli.py has been deprecated and deleted; debugger-app.py is retained specifically for isolated manual testing of provisioning logic outside the Flask app.</w:t>
      </w:r>
    </w:p>
    <w:p>
      <w:pPr>
        <w:pStyle w:val="ListParagraph"/>
        <w:numPr>
          <w:ilvl w:val="0"/>
          <w:numId w:val="2"/>
        </w:numPr>
        <w:spacing w:after="80" w:line="276"/>
      </w:pPr>
      <w:r>
        <w:rPr>
          <w:rFonts w:ascii="Calibri" w:cs="Calibri" w:eastAsia="Calibri" w:hAnsi="Calibri"/>
          <w:sz w:val="22"/>
          <w:szCs w:val="22"/>
        </w:rPr>
        <w:t xml:space="preserve">Static, shared-by-theme flags are in use for the current MVP. Per-session flag generation (generate_flag() using Python’s secrets.token_hex for cryptographically strong randomness) is already written and sitting in db/store.py, ready to be wired in for V3 — see Section 8.</w:t>
      </w:r>
    </w:p>
    <w:p>
      <w:pPr>
        <w:pStyle w:val="ListParagraph"/>
        <w:numPr>
          <w:ilvl w:val="0"/>
          <w:numId w:val="2"/>
        </w:numPr>
        <w:spacing w:after="80" w:line="276"/>
      </w:pPr>
      <w:r>
        <w:rPr>
          <w:rFonts w:ascii="Calibri" w:cs="Calibri" w:eastAsia="Calibri" w:hAnsi="Calibri"/>
          <w:sz w:val="22"/>
          <w:szCs w:val="22"/>
        </w:rPr>
        <w:t xml:space="preserve">VMInstance.proxmox_vmid carries a uniqueness constraint that only applies to active rows — this is required for VMID pool reuse (an instance record for a torn-down session can be soft-retired without permanently “using up” that VMID in the constraint).</w:t>
      </w:r>
    </w:p>
    <w:p>
      <w:pPr>
        <w:pStyle w:val="ListParagraph"/>
        <w:numPr>
          <w:ilvl w:val="0"/>
          <w:numId w:val="2"/>
        </w:numPr>
        <w:spacing w:after="80" w:line="276"/>
      </w:pPr>
      <w:r>
        <w:rPr>
          <w:rFonts w:ascii="Calibri" w:cs="Calibri" w:eastAsia="Calibri" w:hAnsi="Calibri"/>
          <w:sz w:val="22"/>
          <w:szCs w:val="22"/>
        </w:rPr>
        <w:t xml:space="preserve">VMInstance foreign keys are NOT NULL with no fallback path — there is deliberately no “orphaned instance” state; every instance row must resolve to a real session, theme and challenge, or the insert fails fast rather than leaving ambiguous data.</w:t>
      </w:r>
    </w:p>
    <w:p>
      <w:pPr>
        <w:pStyle w:val="Heading1"/>
        <w:spacing w:after="160" w:before="360"/>
      </w:pPr>
      <w:r>
        <w:t xml:space="preserve">4. Networking</w:t>
      </w:r>
    </w:p>
    <w:p>
      <w:pPr>
        <w:pStyle w:val="Heading2"/>
        <w:spacing w:after="120" w:before="280"/>
      </w:pPr>
      <w:r>
        <w:t xml:space="preserve">4.1 VLAN segmentation</w:t>
      </w:r>
    </w:p>
    <w:p>
      <w:pPr>
        <w:spacing w:after="160" w:line="276"/>
      </w:pPr>
      <w:r>
        <w:rPr>
          <w:rFonts w:ascii="Calibri" w:cs="Calibri" w:eastAsia="Calibri" w:hAnsi="Calibri"/>
          <w:sz w:val="22"/>
          <w:szCs w:val="22"/>
        </w:rPr>
        <w:t xml:space="preserve">Two VLANs separate management traffic from participant/lab traffic: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100"/>
      </w:tblGrid>
      <w:tr>
        <w:trPr>
          <w:tblHeader/>
        </w:trPr>
        <w:tc>
          <w:tcPr>
            <w:tcW w:type="dxa" w:w="30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VLAN</w:t>
            </w:r>
          </w:p>
        </w:tc>
        <w:tc>
          <w:tcPr>
            <w:tcW w:type="dxa" w:w="24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Subnet</w:t>
            </w:r>
          </w:p>
        </w:tc>
        <w:tc>
          <w:tcPr>
            <w:tcW w:type="dxa" w:w="41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3000"/>
            <w:tcMar>
              <w:top w:type="dxa" w:w="80"/>
              <w:left w:type="dxa" w:w="100"/>
              <w:bottom w:type="dxa" w:w="80"/>
              <w:right w:type="dxa" w:w="100"/>
            </w:tcMar>
          </w:tcPr>
          <w:p>
            <w:r>
              <w:rPr>
                <w:rFonts w:ascii="Calibri" w:cs="Calibri" w:eastAsia="Calibri" w:hAnsi="Calibri"/>
                <w:sz w:val="20"/>
                <w:szCs w:val="20"/>
              </w:rPr>
              <w:t xml:space="preserve">10 (management)</w:t>
            </w:r>
          </w:p>
        </w:tc>
        <w:tc>
          <w:tcPr>
            <w:tcW w:type="dxa" w:w="2400"/>
            <w:tcMar>
              <w:top w:type="dxa" w:w="80"/>
              <w:left w:type="dxa" w:w="100"/>
              <w:bottom w:type="dxa" w:w="80"/>
              <w:right w:type="dxa" w:w="100"/>
            </w:tcMar>
          </w:tcPr>
          <w:p>
            <w:r>
              <w:rPr>
                <w:rFonts w:ascii="Calibri" w:cs="Calibri" w:eastAsia="Calibri" w:hAnsi="Calibri"/>
                <w:sz w:val="20"/>
                <w:szCs w:val="20"/>
              </w:rPr>
              <w:t xml:space="preserve">10.1.21.0/24</w:t>
            </w:r>
          </w:p>
        </w:tc>
        <w:tc>
          <w:tcPr>
            <w:tcW w:type="dxa" w:w="4100"/>
            <w:tcMar>
              <w:top w:type="dxa" w:w="80"/>
              <w:left w:type="dxa" w:w="100"/>
              <w:bottom w:type="dxa" w:w="80"/>
              <w:right w:type="dxa" w:w="100"/>
            </w:tcMar>
          </w:tcPr>
          <w:p>
            <w:r>
              <w:rPr>
                <w:rFonts w:ascii="Calibri" w:cs="Calibri" w:eastAsia="Calibri" w:hAnsi="Calibri"/>
                <w:sz w:val="20"/>
                <w:szCs w:val="20"/>
              </w:rPr>
              <w:t xml:space="preserve">Proxmox host management interface, control-node/admin access</w:t>
            </w:r>
          </w:p>
        </w:tc>
      </w:tr>
      <w:tr>
        <w:tc>
          <w:tcPr>
            <w:tcW w:type="dxa" w:w="3000"/>
            <w:shd w:fill="F2F2F2" w:val="clear"/>
            <w:tcMar>
              <w:top w:type="dxa" w:w="80"/>
              <w:left w:type="dxa" w:w="100"/>
              <w:bottom w:type="dxa" w:w="80"/>
              <w:right w:type="dxa" w:w="100"/>
            </w:tcMar>
          </w:tcPr>
          <w:p>
            <w:r>
              <w:rPr>
                <w:rFonts w:ascii="Calibri" w:cs="Calibri" w:eastAsia="Calibri" w:hAnsi="Calibri"/>
                <w:sz w:val="20"/>
                <w:szCs w:val="20"/>
              </w:rPr>
              <w:t xml:space="preserve">20 (lab/participant)</w:t>
            </w:r>
          </w:p>
        </w:tc>
        <w:tc>
          <w:tcPr>
            <w:tcW w:type="dxa" w:w="2400"/>
            <w:shd w:fill="F2F2F2" w:val="clear"/>
            <w:tcMar>
              <w:top w:type="dxa" w:w="80"/>
              <w:left w:type="dxa" w:w="100"/>
              <w:bottom w:type="dxa" w:w="80"/>
              <w:right w:type="dxa" w:w="100"/>
            </w:tcMar>
          </w:tcPr>
          <w:p>
            <w:r>
              <w:rPr>
                <w:rFonts w:ascii="Calibri" w:cs="Calibri" w:eastAsia="Calibri" w:hAnsi="Calibri"/>
                <w:sz w:val="20"/>
                <w:szCs w:val="20"/>
              </w:rPr>
              <w:t xml:space="preserve">10.1.20.0/24</w:t>
            </w:r>
          </w:p>
        </w:tc>
        <w:tc>
          <w:tcPr>
            <w:tcW w:type="dxa" w:w="4100"/>
            <w:shd w:fill="F2F2F2" w:val="clear"/>
            <w:tcMar>
              <w:top w:type="dxa" w:w="80"/>
              <w:left w:type="dxa" w:w="100"/>
              <w:bottom w:type="dxa" w:w="80"/>
              <w:right w:type="dxa" w:w="100"/>
            </w:tcMar>
          </w:tcPr>
          <w:p>
            <w:r>
              <w:rPr>
                <w:rFonts w:ascii="Calibri" w:cs="Calibri" w:eastAsia="Calibri" w:hAnsi="Calibri"/>
                <w:sz w:val="20"/>
                <w:szCs w:val="20"/>
              </w:rPr>
              <w:t xml:space="preserve">Challenge VM traffic — where participants actually reach their assigned VM</w:t>
            </w:r>
          </w:p>
        </w:tc>
      </w:tr>
    </w:tbl>
    <w:p>
      <w:pPr>
        <w:spacing w:after="160" w:line="276"/>
      </w:pPr>
      <w:r>
        <w:rPr>
          <w:rFonts w:ascii="Calibri" w:cs="Calibri" w:eastAsia="Calibri" w:hAnsi="Calibri"/>
          <w:sz w:val="22"/>
          <w:szCs w:val="22"/>
        </w:rPr>
        <w:t xml:space="preserve">This maps directly to the client contract’s Non-Functional Requirements (Section 4.4): challenge environments must be isolated from host systems and from administrative functions. Putting management and lab traffic on separate VLANs is the first, coarsest layer of that isolation — a compromised or misbehaving challenge VM on VLAN 20 has no L2 path to the Proxmox host’s own management plane on VLAN 10 without going through a router/firewall boundary, rather than being on the same broadcast domain by default.</w:t>
      </w:r>
    </w:p>
    <w:p>
      <w:pPr>
        <w:spacing w:after="160" w:line="276"/>
      </w:pPr>
      <w:r>
        <w:rPr>
          <w:rFonts w:ascii="Calibri" w:cs="Calibri" w:eastAsia="Calibri" w:hAnsi="Calibri"/>
          <w:sz w:val="22"/>
          <w:szCs w:val="22"/>
        </w:rPr>
        <w:t xml:space="preserve">This segmentation currently separates management from lab traffic as a whole, but does not yet separate individual participants from each other within VLAN 20 — every challenge VM currently shares one segment. Per-participant isolation within VLAN 20 is explicitly scoped as V5 (network hardening) work, not V2 work, and is recorded as an open item in Section 7 rather than something already delivered.</w:t>
      </w:r>
    </w:p>
    <w:p>
      <w:pPr>
        <w:pStyle w:val="Heading2"/>
        <w:spacing w:after="120" w:before="280"/>
      </w:pPr>
      <w:r>
        <w:t xml:space="preserve">4.2 Static addressing and VMID-to-IP mapping</w:t>
      </w:r>
    </w:p>
    <w:p>
      <w:pPr>
        <w:spacing w:after="160" w:line="276"/>
      </w:pPr>
      <w:r>
        <w:rPr>
          <w:rFonts w:ascii="Calibri" w:cs="Calibri" w:eastAsia="Calibri" w:hAnsi="Calibri"/>
          <w:sz w:val="22"/>
          <w:szCs w:val="22"/>
        </w:rPr>
        <w:t xml:space="preserve">Challenge containers use a static IP range, 10.1.20.10–10.1.20.99, paired with the VMID scheme from Section 2.3 (templates at 10000+, live clones at 1000+/1200+). Static rather than DHCP addressing was chosen so that the application’s own database can reliably record “which IP does this session’s VM have” without needing to query DHCP lease state or rely on guest agents reporting back — the IP is decided at provisioning time, not discovered afterward.</w:t>
      </w:r>
    </w:p>
    <w:p>
      <w:pPr>
        <w:pStyle w:val="Heading2"/>
        <w:spacing w:after="120" w:before="280"/>
      </w:pPr>
      <w:r>
        <w:t xml:space="preserve">4.3 The noVNC console relay</w:t>
      </w:r>
    </w:p>
    <w:p>
      <w:pPr>
        <w:spacing w:after="160" w:line="276"/>
      </w:pPr>
      <w:r>
        <w:rPr>
          <w:rFonts w:ascii="Calibri" w:cs="Calibri" w:eastAsia="Calibri" w:hAnsi="Calibri"/>
          <w:sz w:val="22"/>
          <w:szCs w:val="22"/>
        </w:rPr>
        <w:t xml:space="preserve">Participants get an in-browser console to their challenge VM via noVNC, vendored into the app (static/novnc/core/ and vendor/pako/ pulled from a tagged noVNC GitHub release, not installed via a package manager). This is one of the more fiddly pieces of the networking/integration surface, and it broke in two distinct, non-obvious ways worth documenting so they are not rediscovered from scratch:</w:t>
      </w:r>
    </w:p>
    <w:p>
      <w:pPr>
        <w:pStyle w:val="ListParagraph"/>
        <w:numPr>
          <w:ilvl w:val="0"/>
          <w:numId w:val="2"/>
        </w:numPr>
        <w:spacing w:after="80" w:line="276"/>
      </w:pPr>
      <w:r>
        <w:rPr>
          <w:rFonts w:ascii="Calibri" w:cs="Calibri" w:eastAsia="Calibri" w:hAnsi="Calibri"/>
          <w:b/>
          <w:bCs/>
          <w:sz w:val="22"/>
          <w:szCs w:val="22"/>
        </w:rPr>
        <w:t xml:space="preserve">Double vncproxy ticket issuance. </w:t>
      </w:r>
      <w:r>
        <w:rPr>
          <w:rFonts w:ascii="Calibri" w:cs="Calibri" w:eastAsia="Calibri" w:hAnsi="Calibri"/>
          <w:sz w:val="22"/>
          <w:szCs w:val="22"/>
        </w:rPr>
        <w:t xml:space="preserve">Proxmox’s noVNC console authentication requires a one-time vncproxy ticket, issued server-side by calling the Proxmox API, which then has to be embedded in the page template and passed back as a query parameter when the browser opens the WebSocket relay. Issuing a second ticket anywhere in that flow — e.g. once to check the console is reachable and again to actually open it — causes a mismatch, because the ticket is one-time-use and the second issuance invalidates assumptions the first call’s caller may have made. The fix is to issue exactly one ticket per console session and thread it through unchanged. On the browser side, the VNC RFB handshake needs that ticket passed as the credentials.password field to new RFB(...), not as a header or cookie.</w:t>
      </w:r>
    </w:p>
    <w:p>
      <w:pPr>
        <w:pStyle w:val="ListParagraph"/>
        <w:numPr>
          <w:ilvl w:val="0"/>
          <w:numId w:val="2"/>
        </w:numPr>
        <w:spacing w:after="80" w:line="276"/>
      </w:pPr>
      <w:r>
        <w:rPr>
          <w:rFonts w:ascii="Calibri" w:cs="Calibri" w:eastAsia="Calibri" w:hAnsi="Calibri"/>
          <w:b/>
          <w:bCs/>
          <w:sz w:val="22"/>
          <w:szCs w:val="22"/>
        </w:rPr>
        <w:t xml:space="preserve">Content-Security-Policy blocking inline scripts. </w:t>
      </w:r>
      <w:r>
        <w:rPr>
          <w:rFonts w:ascii="Calibri" w:cs="Calibri" w:eastAsia="Calibri" w:hAnsi="Calibri"/>
          <w:sz w:val="22"/>
          <w:szCs w:val="22"/>
        </w:rPr>
        <w:t xml:space="preserve">The app sets security headers including a script-src 'self' Content-Security-Policy directive (a defence-in-depth control, not incidental). That silently blocks any inline &lt;script&gt; the console page tries to run — CSP violations do not throw a JavaScript exception the page can catch; the browser just refuses to execute the blocked script and logs a console warning most people never look at. The fix is to keep all console JavaScript in an external file (app/static/js/console.js) referenced by src=, never inline, so it is covered by the 'self' policy.</w:t>
      </w:r>
    </w:p>
    <w:p>
      <w:pPr>
        <w:spacing w:after="200"/>
      </w:pPr>
      <w:r>
        <w:rPr>
          <w:rFonts w:ascii="Calibri" w:cs="Calibri" w:eastAsia="Calibri" w:hAnsi="Calibri"/>
          <w:i/>
          <w:iCs/>
          <w:color w:val="666666"/>
          <w:sz w:val="19"/>
          <w:szCs w:val="19"/>
        </w:rPr>
        <w:t xml:space="preserve">Source: </w:t>
      </w:r>
      <w:hyperlink w:history="1" r:id="rIdss6uufrzggoydg_uimm0z">
        <w:r>
          <w:rPr>
            <w:rStyle w:val="Hyperlink"/>
            <w:rFonts w:ascii="Calibri" w:cs="Calibri" w:eastAsia="Calibri" w:hAnsi="Calibri"/>
            <w:i/>
            <w:iCs/>
            <w:color w:val="666666"/>
            <w:sz w:val="19"/>
            <w:szCs w:val="19"/>
          </w:rPr>
          <w:t xml:space="preserve">noVNC project — browser-based VNC client used for the console relay</w:t>
        </w:r>
      </w:hyperlink>
    </w:p>
    <w:p>
      <w:pPr>
        <w:pStyle w:val="Heading2"/>
        <w:spacing w:after="120" w:before="280"/>
      </w:pPr>
      <w:r>
        <w:t xml:space="preserve">4.4 Outstanding networking items</w:t>
      </w:r>
    </w:p>
    <w:p>
      <w:pPr>
        <w:pStyle w:val="ListParagraph"/>
        <w:numPr>
          <w:ilvl w:val="0"/>
          <w:numId w:val="2"/>
        </w:numPr>
        <w:spacing w:after="80" w:line="276"/>
      </w:pPr>
      <w:r>
        <w:rPr>
          <w:rFonts w:ascii="Calibri" w:cs="Calibri" w:eastAsia="Calibri" w:hAnsi="Calibri"/>
          <w:sz w:val="22"/>
          <w:szCs w:val="22"/>
        </w:rPr>
        <w:t xml:space="preserve">pond-sec/app/ is currently bound to 0.0.0.0 (all interfaces) rather than scoped to the management VLAN’s interface — a network exposure review is outstanding and this should not be treated as “done” for the purposes of the Non-Functional Requirements.</w:t>
      </w:r>
    </w:p>
    <w:p>
      <w:pPr>
        <w:pStyle w:val="ListParagraph"/>
        <w:numPr>
          <w:ilvl w:val="0"/>
          <w:numId w:val="2"/>
        </w:numPr>
        <w:spacing w:after="80" w:line="276"/>
      </w:pPr>
      <w:r>
        <w:rPr>
          <w:rFonts w:ascii="Calibri" w:cs="Calibri" w:eastAsia="Calibri" w:hAnsi="Calibri"/>
          <w:sz w:val="22"/>
          <w:szCs w:val="22"/>
        </w:rPr>
        <w:t xml:space="preserve">The Proxmox API token the application authenticates with is currently overprivileged relative to what provisioning actually needs (clone/start/stop/delete on a bounded VMID range) — scoping it down via Proxmox’s role/ACL system to the minimum required permissions is outstanding.</w:t>
      </w:r>
    </w:p>
    <w:p>
      <w:pPr>
        <w:pStyle w:val="Heading1"/>
        <w:spacing w:after="160" w:before="360"/>
      </w:pPr>
      <w:r>
        <w:t xml:space="preserve">5. Git / Version Control</w:t>
      </w:r>
    </w:p>
    <w:p>
      <w:pPr>
        <w:pStyle w:val="Heading2"/>
        <w:spacing w:after="120" w:before="280"/>
      </w:pPr>
      <w:r>
        <w:t xml:space="preserve">5.1 Toolchain: Jujutsu (jj) colocated with Git</w:t>
      </w:r>
    </w:p>
    <w:p>
      <w:pPr>
        <w:spacing w:after="160" w:line="276"/>
      </w:pPr>
      <w:r>
        <w:rPr>
          <w:rFonts w:ascii="Calibri" w:cs="Calibri" w:eastAsia="Calibri" w:hAnsi="Calibri"/>
          <w:sz w:val="22"/>
          <w:szCs w:val="22"/>
        </w:rPr>
        <w:t xml:space="preserve">The primary development environment (Ubuntu, cyber@blue08) uses Jujutsu (jj) colocated with the underlying Git repository — jj git init --colocate on an existing clone. Secondary environments (Kali WSL, and other team members) use plain Git directly against the same GitHub repository. “Colocated” means both tools operate on the same on-disk repository and the same commit graph; jj is a working-copy/commit-authoring layer on top of Git’s object model, not a replacement for it, so anything pushed ends up as ordinary Git history that teammates on plain Git can pull, review, and merge with no jj-specific tooling on their end.</w:t>
      </w:r>
    </w:p>
    <w:p>
      <w:pPr>
        <w:spacing w:after="200"/>
      </w:pPr>
      <w:r>
        <w:rPr>
          <w:rFonts w:ascii="Calibri" w:cs="Calibri" w:eastAsia="Calibri" w:hAnsi="Calibri"/>
          <w:i/>
          <w:iCs/>
          <w:color w:val="666666"/>
          <w:sz w:val="19"/>
          <w:szCs w:val="19"/>
        </w:rPr>
        <w:t xml:space="preserve">Source: </w:t>
      </w:r>
      <w:hyperlink w:history="1" r:id="rId56j7ph3y1nz6lcqzgvscf">
        <w:r>
          <w:rPr>
            <w:rStyle w:val="Hyperlink"/>
            <w:rFonts w:ascii="Calibri" w:cs="Calibri" w:eastAsia="Calibri" w:hAnsi="Calibri"/>
            <w:i/>
            <w:iCs/>
            <w:color w:val="666666"/>
            <w:sz w:val="19"/>
            <w:szCs w:val="19"/>
          </w:rPr>
          <w:t xml:space="preserve">Jujutsu (jj) — version control system, Git-compatible backend and colocated-repository workflow</w:t>
        </w:r>
      </w:hyperlink>
    </w:p>
    <w:p>
      <w:pPr>
        <w:spacing w:after="160" w:line="276"/>
      </w:pPr>
      <w:r>
        <w:rPr>
          <w:rFonts w:ascii="Calibri" w:cs="Calibri" w:eastAsia="Calibri" w:hAnsi="Calibri"/>
          <w:sz w:val="22"/>
          <w:szCs w:val="22"/>
        </w:rPr>
        <w:t xml:space="preserve">This is worth stating plainly for anyone joining the team: nobody else needs to install jj to work with this repository. It is a personal workflow choice on top of a completely standard Git repo, and GitHub, branch protection, and PR review all operate exactly as they would without it.</w:t>
      </w:r>
    </w:p>
    <w:p>
      <w:pPr>
        <w:pStyle w:val="Heading2"/>
        <w:spacing w:after="120" w:before="280"/>
      </w:pPr>
      <w:r>
        <w:t xml:space="preserve">5.2 Branch and merge discipline (per Team Charter §4.6)</w:t>
      </w:r>
    </w:p>
    <w:p>
      <w:pPr>
        <w:pStyle w:val="ListParagraph"/>
        <w:numPr>
          <w:ilvl w:val="0"/>
          <w:numId w:val="2"/>
        </w:numPr>
        <w:spacing w:after="80" w:line="276"/>
      </w:pPr>
      <w:r>
        <w:rPr>
          <w:rFonts w:ascii="Calibri" w:cs="Calibri" w:eastAsia="Calibri" w:hAnsi="Calibri"/>
          <w:sz w:val="22"/>
          <w:szCs w:val="22"/>
        </w:rPr>
        <w:t xml:space="preserve">Unfinished work stays on feature branches — main only ever contains working, compiling code.</w:t>
      </w:r>
    </w:p>
    <w:p>
      <w:pPr>
        <w:pStyle w:val="ListParagraph"/>
        <w:numPr>
          <w:ilvl w:val="0"/>
          <w:numId w:val="2"/>
        </w:numPr>
        <w:spacing w:after="80" w:line="276"/>
      </w:pPr>
      <w:r>
        <w:rPr>
          <w:rFonts w:ascii="Calibri" w:cs="Calibri" w:eastAsia="Calibri" w:hAnsi="Calibri"/>
          <w:sz w:val="22"/>
          <w:szCs w:val="22"/>
        </w:rPr>
        <w:t xml:space="preserve">Commit messages are descriptive (not “wip” / “fix”) and code uses snake_case naming throughout, per the agreed convention.</w:t>
      </w:r>
    </w:p>
    <w:p>
      <w:pPr>
        <w:pStyle w:val="ListParagraph"/>
        <w:numPr>
          <w:ilvl w:val="0"/>
          <w:numId w:val="2"/>
        </w:numPr>
        <w:spacing w:after="80" w:line="276"/>
      </w:pPr>
      <w:r>
        <w:rPr>
          <w:rFonts w:ascii="Calibri" w:cs="Calibri" w:eastAsia="Calibri" w:hAnsi="Calibri"/>
          <w:sz w:val="22"/>
          <w:szCs w:val="22"/>
        </w:rPr>
        <w:t xml:space="preserve">A semantic-style version number is assigned or incremented when a branch merges into main.</w:t>
      </w:r>
    </w:p>
    <w:p>
      <w:pPr>
        <w:pStyle w:val="ListParagraph"/>
        <w:numPr>
          <w:ilvl w:val="0"/>
          <w:numId w:val="2"/>
        </w:numPr>
        <w:spacing w:after="80" w:line="276"/>
      </w:pPr>
      <w:r>
        <w:rPr>
          <w:rFonts w:ascii="Calibri" w:cs="Calibri" w:eastAsia="Calibri" w:hAnsi="Calibri"/>
          <w:sz w:val="22"/>
          <w:szCs w:val="22"/>
        </w:rPr>
        <w:t xml:space="preserve">Every merge into main requires review by a second team member before it lands — this is a Team Charter requirement (Section 4.6), not just a GitHub setting, so it holds even if branch protection is ever misconfigured.</w:t>
      </w:r>
    </w:p>
    <w:p>
      <w:pPr>
        <w:pStyle w:val="Heading2"/>
        <w:spacing w:after="120" w:before="280"/>
      </w:pPr>
      <w:r>
        <w:t xml:space="preserve">5.3 Pitfall: Git resolves paths relative to the working directory, not the repo root</w:t>
      </w:r>
    </w:p>
    <w:p>
      <w:pPr>
        <w:spacing w:after="160" w:line="276"/>
      </w:pPr>
      <w:r>
        <w:rPr>
          <w:rFonts w:ascii="Calibri" w:cs="Calibri" w:eastAsia="Calibri" w:hAnsi="Calibri"/>
          <w:sz w:val="22"/>
          <w:szCs w:val="22"/>
        </w:rPr>
        <w:t xml:space="preserve">A recurring source of pathspec did not match any files errors: Git commands resolve relative paths against the current working directory, not the repository root, and a leading / in a path argument means the filesystem root, not the repo root (unlike some other tools’ conventions). Running a git command from inside a subdirectory with a path that assumes it is repo-root-relative will fail, sometimes confusingly (matching nothing, or matching an unrelated file if the filesystem root happens to contain something with that name).</w:t>
      </w:r>
    </w:p>
    <w:p>
      <w:pPr>
        <w:spacing w:after="160" w:line="276"/>
      </w:pPr>
      <w:r>
        <w:rPr>
          <w:rFonts w:ascii="Calibri" w:cs="Calibri" w:eastAsia="Calibri" w:hAnsi="Calibri"/>
          <w:sz w:val="22"/>
          <w:szCs w:val="22"/>
        </w:rPr>
        <w:t xml:space="preserve">The reliable fix is either to cd to the repository root before running path-sensitive Git commands, or to use explicit ../ relative paths from wherever the command is actually being run — not to guess based on where the file “should” be relative to the project.</w:t>
      </w:r>
    </w:p>
    <w:p>
      <w:pPr>
        <w:pStyle w:val="Heading2"/>
        <w:spacing w:after="120" w:before="280"/>
      </w:pPr>
      <w:r>
        <w:t xml:space="preserve">5.4 Credential hygiene: API tokens in chat/logs</w:t>
      </w:r>
    </w:p>
    <w:p>
      <w:pPr>
        <w:spacing w:after="160" w:line="276"/>
      </w:pPr>
      <w:r>
        <w:rPr>
          <w:rFonts w:ascii="Calibri" w:cs="Calibri" w:eastAsia="Calibri" w:hAnsi="Calibri"/>
          <w:sz w:val="22"/>
          <w:szCs w:val="22"/>
        </w:rPr>
        <w:t xml:space="preserve">The Proxmox API token has been exposed in chat/conversation context multiple times over the project’s history while troubleshooting with AI assistance — pasting a config snippet or an error message that happened to contain the live token value. The standing rule adopted after this happened is unambiguous: any API token that has been exposed outside its intended storage location (a .env file, per the python-dotenv-based secret management already in use for THEPOND_PROXMOX_TOKEN_SECRET) must be treated as compromised and rotated immediately, not “watched” or left in place because rotating it is inconvenient. Rotation is a host-side operation:</w:t>
      </w:r>
    </w:p>
    <w:p>
      <w:pPr>
        <w:pBdr>
          <w:top w:val="single" w:color="CCCCCC" w:sz="4"/>
          <w:bottom w:val="single" w:color="CCCCCC" w:sz="4"/>
          <w:left w:val="single" w:color="CCCCCC" w:sz="4"/>
          <w:right w:val="single" w:color="CCCCCC" w:sz="4"/>
        </w:pBdr>
        <w:shd w:fill="F2F2F2" w:val="clear"/>
        <w:spacing w:after="160" w:before="80"/>
        <w:ind w:left="200" w:right="200"/>
      </w:pPr>
      <w:r>
        <w:rPr>
          <w:rFonts w:ascii="Consolas" w:cs="Consolas" w:eastAsia="Consolas" w:hAnsi="Consolas"/>
          <w:sz w:val="19"/>
          <w:szCs w:val="19"/>
        </w:rPr>
        <w:t xml:space="preserve"># On the Proxmox host, as root or an equivalently privileged user</w:t>
      </w:r>
      <w:r>
        <w:rPr>
          <w:rFonts w:ascii="Consolas" w:cs="Consolas" w:eastAsia="Consolas" w:hAnsi="Consolas"/>
          <w:sz w:val="19"/>
          <w:szCs w:val="19"/>
        </w:rPr>
        <w:br/>
        <w:t xml:space="preserve">pveum user token remove &lt;user&gt;@pve &lt;token-id&gt;</w:t>
      </w:r>
      <w:r>
        <w:rPr>
          <w:rFonts w:ascii="Consolas" w:cs="Consolas" w:eastAsia="Consolas" w:hAnsi="Consolas"/>
          <w:sz w:val="19"/>
          <w:szCs w:val="19"/>
        </w:rPr>
        <w:br/>
        <w:t xml:space="preserve">pveum user token add &lt;user&gt;@pve &lt;token-id&gt; --privsep 1</w:t>
      </w:r>
      <w:r>
        <w:rPr>
          <w:rFonts w:ascii="Consolas" w:cs="Consolas" w:eastAsia="Consolas" w:hAnsi="Consolas"/>
          <w:sz w:val="19"/>
          <w:szCs w:val="19"/>
        </w:rPr>
        <w:br/>
        <w:t xml:space="preserve"># then update the .env value the app reads, and restart the app</w:t>
      </w:r>
    </w:p>
    <w:p>
      <w:pPr>
        <w:spacing w:after="160" w:line="276"/>
      </w:pPr>
      <w:r>
        <w:rPr>
          <w:rFonts w:ascii="Calibri" w:cs="Calibri" w:eastAsia="Calibri" w:hAnsi="Calibri"/>
          <w:sz w:val="22"/>
          <w:szCs w:val="22"/>
        </w:rPr>
        <w:t xml:space="preserve">The underlying practice this points to for future work: never paste a live secret value into any chat, ticket, commit message, or log line, even transiently — redact it or use a placeholder before sharing context. This has already happened more than once on this project, which is the reason it is called out explicitly here rather than assumed as “obvious.”</w:t>
      </w:r>
    </w:p>
    <w:p>
      <w:pPr>
        <w:pStyle w:val="Heading1"/>
        <w:spacing w:after="160" w:before="360"/>
      </w:pPr>
      <w:r>
        <w:t xml:space="preserve">6. Challenges Encountered</w:t>
      </w:r>
    </w:p>
    <w:p>
      <w:pPr>
        <w:spacing w:after="160" w:line="276"/>
      </w:pPr>
      <w:r>
        <w:rPr>
          <w:rFonts w:ascii="Calibri" w:cs="Calibri" w:eastAsia="Calibri" w:hAnsi="Calibri"/>
          <w:sz w:val="22"/>
          <w:szCs w:val="22"/>
        </w:rPr>
        <w:t xml:space="preserve">Consolidated from the sections above, for a reader who wants the “what went wrong and how it was found” view without re-reading the full technical walkthrough.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300"/>
      </w:tblGrid>
      <w:tr>
        <w:trPr>
          <w:tblHeader/>
        </w:trPr>
        <w:tc>
          <w:tcPr>
            <w:tcW w:type="dxa" w:w="26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Challenge</w:t>
            </w:r>
          </w:p>
        </w:tc>
        <w:tc>
          <w:tcPr>
            <w:tcW w:type="dxa" w:w="36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Root cause</w:t>
            </w:r>
          </w:p>
        </w:tc>
        <w:tc>
          <w:tcPr>
            <w:tcW w:type="dxa" w:w="33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Resolution</w:t>
            </w:r>
          </w:p>
        </w:tc>
      </w:tr>
      <w:tr>
        <w:tc>
          <w:tcPr>
            <w:tcW w:type="dxa" w:w="2600"/>
            <w:tcMar>
              <w:top w:type="dxa" w:w="80"/>
              <w:left w:type="dxa" w:w="100"/>
              <w:bottom w:type="dxa" w:w="80"/>
              <w:right w:type="dxa" w:w="100"/>
            </w:tcMar>
          </w:tcPr>
          <w:p>
            <w:r>
              <w:rPr>
                <w:rFonts w:ascii="Calibri" w:cs="Calibri" w:eastAsia="Calibri" w:hAnsi="Calibri"/>
                <w:sz w:val="20"/>
                <w:szCs w:val="20"/>
              </w:rPr>
              <w:t xml:space="preserve">401 Unauthorized on every apt update after a fresh Proxmox install</w:t>
            </w:r>
          </w:p>
        </w:tc>
        <w:tc>
          <w:tcPr>
            <w:tcW w:type="dxa" w:w="3600"/>
            <w:tcMar>
              <w:top w:type="dxa" w:w="80"/>
              <w:left w:type="dxa" w:w="100"/>
              <w:bottom w:type="dxa" w:w="80"/>
              <w:right w:type="dxa" w:w="100"/>
            </w:tcMar>
          </w:tcPr>
          <w:p>
            <w:r>
              <w:rPr>
                <w:rFonts w:ascii="Calibri" w:cs="Calibri" w:eastAsia="Calibri" w:hAnsi="Calibri"/>
                <w:sz w:val="20"/>
                <w:szCs w:val="20"/>
              </w:rPr>
              <w:t xml:space="preserve">Enterprise repository enabled by default, requires a paid subscription key</w:t>
            </w:r>
          </w:p>
        </w:tc>
        <w:tc>
          <w:tcPr>
            <w:tcW w:type="dxa" w:w="3300"/>
            <w:tcMar>
              <w:top w:type="dxa" w:w="80"/>
              <w:left w:type="dxa" w:w="100"/>
              <w:bottom w:type="dxa" w:w="80"/>
              <w:right w:type="dxa" w:w="100"/>
            </w:tcMar>
          </w:tcPr>
          <w:p>
            <w:r>
              <w:rPr>
                <w:rFonts w:ascii="Calibri" w:cs="Calibri" w:eastAsia="Calibri" w:hAnsi="Calibri"/>
                <w:sz w:val="20"/>
                <w:szCs w:val="20"/>
              </w:rPr>
              <w:t xml:space="preserve">Disabled enterprise/ceph enterprise sources; added the no-subscription repository (§2.2)</w:t>
            </w:r>
          </w:p>
        </w:tc>
      </w:tr>
      <w:tr>
        <w:tc>
          <w:tcPr>
            <w:tcW w:type="dxa" w:w="2600"/>
            <w:shd w:fill="F2F2F2" w:val="clear"/>
            <w:tcMar>
              <w:top w:type="dxa" w:w="80"/>
              <w:left w:type="dxa" w:w="100"/>
              <w:bottom w:type="dxa" w:w="80"/>
              <w:right w:type="dxa" w:w="100"/>
            </w:tcMar>
          </w:tcPr>
          <w:p>
            <w:r>
              <w:rPr>
                <w:rFonts w:ascii="Calibri" w:cs="Calibri" w:eastAsia="Calibri" w:hAnsi="Calibri"/>
                <w:sz w:val="20"/>
                <w:szCs w:val="20"/>
              </w:rPr>
              <w:t xml:space="preserve">apt install qemu-utils threatened to remove the entire Proxmox stack</w:t>
            </w:r>
          </w:p>
        </w:tc>
        <w:tc>
          <w:tcPr>
            <w:tcW w:type="dxa" w:w="3600"/>
            <w:shd w:fill="F2F2F2" w:val="clear"/>
            <w:tcMar>
              <w:top w:type="dxa" w:w="80"/>
              <w:left w:type="dxa" w:w="100"/>
              <w:bottom w:type="dxa" w:w="80"/>
              <w:right w:type="dxa" w:w="100"/>
            </w:tcMar>
          </w:tcPr>
          <w:p>
            <w:r>
              <w:rPr>
                <w:rFonts w:ascii="Calibri" w:cs="Calibri" w:eastAsia="Calibri" w:hAnsi="Calibri"/>
                <w:sz w:val="20"/>
                <w:szCs w:val="20"/>
              </w:rPr>
              <w:t xml:space="preserve">qemu-utils conflicts with the pve-qemu-kvm package Proxmox already depends on</w:t>
            </w:r>
          </w:p>
        </w:tc>
        <w:tc>
          <w:tcPr>
            <w:tcW w:type="dxa" w:w="3300"/>
            <w:shd w:fill="F2F2F2" w:val="clear"/>
            <w:tcMar>
              <w:top w:type="dxa" w:w="80"/>
              <w:left w:type="dxa" w:w="100"/>
              <w:bottom w:type="dxa" w:w="80"/>
              <w:right w:type="dxa" w:w="100"/>
            </w:tcMar>
          </w:tcPr>
          <w:p>
            <w:r>
              <w:rPr>
                <w:rFonts w:ascii="Calibri" w:cs="Calibri" w:eastAsia="Calibri" w:hAnsi="Calibri"/>
                <w:sz w:val="20"/>
                <w:szCs w:val="20"/>
              </w:rPr>
              <w:t xml:space="preserve">Never install qemu-utils separately — use the qemu-img bundled with pve-qemu-kvm (§2.2)</w:t>
            </w:r>
          </w:p>
        </w:tc>
      </w:tr>
      <w:tr>
        <w:tc>
          <w:tcPr>
            <w:tcW w:type="dxa" w:w="2600"/>
            <w:tcMar>
              <w:top w:type="dxa" w:w="80"/>
              <w:left w:type="dxa" w:w="100"/>
              <w:bottom w:type="dxa" w:w="80"/>
              <w:right w:type="dxa" w:w="100"/>
            </w:tcMar>
          </w:tcPr>
          <w:p>
            <w:r>
              <w:rPr>
                <w:rFonts w:ascii="Calibri" w:cs="Calibri" w:eastAsia="Calibri" w:hAnsi="Calibri"/>
                <w:sz w:val="20"/>
                <w:szCs w:val="20"/>
              </w:rPr>
              <w:t xml:space="preserve">Clone calls silently misbehaved when written against LXC-style parameters</w:t>
            </w:r>
          </w:p>
        </w:tc>
        <w:tc>
          <w:tcPr>
            <w:tcW w:type="dxa" w:w="3600"/>
            <w:tcMar>
              <w:top w:type="dxa" w:w="80"/>
              <w:left w:type="dxa" w:w="100"/>
              <w:bottom w:type="dxa" w:w="80"/>
              <w:right w:type="dxa" w:w="100"/>
            </w:tcMar>
          </w:tcPr>
          <w:p>
            <w:r>
              <w:rPr>
                <w:rFonts w:ascii="Calibri" w:cs="Calibri" w:eastAsia="Calibri" w:hAnsi="Calibri"/>
                <w:sz w:val="20"/>
                <w:szCs w:val="20"/>
              </w:rPr>
              <w:t xml:space="preserve">QEMU and LXC are separate endpoint trees in the Proxmox API with different parameter names (name= vs hostname=)</w:t>
            </w:r>
          </w:p>
        </w:tc>
        <w:tc>
          <w:tcPr>
            <w:tcW w:type="dxa" w:w="3300"/>
            <w:tcMar>
              <w:top w:type="dxa" w:w="80"/>
              <w:left w:type="dxa" w:w="100"/>
              <w:bottom w:type="dxa" w:w="80"/>
              <w:right w:type="dxa" w:w="100"/>
            </w:tcMar>
          </w:tcPr>
          <w:p>
            <w:r>
              <w:rPr>
                <w:rFonts w:ascii="Calibri" w:cs="Calibri" w:eastAsia="Calibri" w:hAnsi="Calibri"/>
                <w:sz w:val="20"/>
                <w:szCs w:val="20"/>
              </w:rPr>
              <w:t xml:space="preserve">Standardised on .qemu endpoints throughout provisioner.py; documented the distinction so it isn’t reintroduced (§3.3)</w:t>
            </w:r>
          </w:p>
        </w:tc>
      </w:tr>
      <w:tr>
        <w:tc>
          <w:tcPr>
            <w:tcW w:type="dxa" w:w="2600"/>
            <w:shd w:fill="F2F2F2" w:val="clear"/>
            <w:tcMar>
              <w:top w:type="dxa" w:w="80"/>
              <w:left w:type="dxa" w:w="100"/>
              <w:bottom w:type="dxa" w:w="80"/>
              <w:right w:type="dxa" w:w="100"/>
            </w:tcMar>
          </w:tcPr>
          <w:p>
            <w:r>
              <w:rPr>
                <w:rFonts w:ascii="Calibri" w:cs="Calibri" w:eastAsia="Calibri" w:hAnsi="Calibri"/>
                <w:sz w:val="20"/>
                <w:szCs w:val="20"/>
              </w:rPr>
              <w:t xml:space="preserve">Intermittent failures tearing down VMs</w:t>
            </w:r>
          </w:p>
        </w:tc>
        <w:tc>
          <w:tcPr>
            <w:tcW w:type="dxa" w:w="3600"/>
            <w:shd w:fill="F2F2F2" w:val="clear"/>
            <w:tcMar>
              <w:top w:type="dxa" w:w="80"/>
              <w:left w:type="dxa" w:w="100"/>
              <w:bottom w:type="dxa" w:w="80"/>
              <w:right w:type="dxa" w:w="100"/>
            </w:tcMar>
          </w:tcPr>
          <w:p>
            <w:r>
              <w:rPr>
                <w:rFonts w:ascii="Calibri" w:cs="Calibri" w:eastAsia="Calibri" w:hAnsi="Calibri"/>
                <w:sz w:val="20"/>
                <w:szCs w:val="20"/>
              </w:rPr>
              <w:t xml:space="preserve">Proxmox lifecycle operations are asynchronous; delete was called before the preceding stop task had finished — a race condition</w:t>
            </w:r>
          </w:p>
        </w:tc>
        <w:tc>
          <w:tcPr>
            <w:tcW w:type="dxa" w:w="3300"/>
            <w:shd w:fill="F2F2F2" w:val="clear"/>
            <w:tcMar>
              <w:top w:type="dxa" w:w="80"/>
              <w:left w:type="dxa" w:w="100"/>
              <w:bottom w:type="dxa" w:w="80"/>
              <w:right w:type="dxa" w:w="100"/>
            </w:tcMar>
          </w:tcPr>
          <w:p>
            <w:r>
              <w:rPr>
                <w:rFonts w:ascii="Calibri" w:cs="Calibri" w:eastAsia="Calibri" w:hAnsi="Calibri"/>
                <w:sz w:val="20"/>
                <w:szCs w:val="20"/>
              </w:rPr>
              <w:t xml:space="preserve">Poll the task via Tasks.blocking_status() before the next dependent call (§3.4)</w:t>
            </w:r>
          </w:p>
        </w:tc>
      </w:tr>
      <w:tr>
        <w:tc>
          <w:tcPr>
            <w:tcW w:type="dxa" w:w="2600"/>
            <w:tcMar>
              <w:top w:type="dxa" w:w="80"/>
              <w:left w:type="dxa" w:w="100"/>
              <w:bottom w:type="dxa" w:w="80"/>
              <w:right w:type="dxa" w:w="100"/>
            </w:tcMar>
          </w:tcPr>
          <w:p>
            <w:r>
              <w:rPr>
                <w:rFonts w:ascii="Calibri" w:cs="Calibri" w:eastAsia="Calibri" w:hAnsi="Calibri"/>
                <w:sz w:val="20"/>
                <w:szCs w:val="20"/>
              </w:rPr>
              <w:t xml:space="preserve">No way to drop a flag file inside a challenge VM</w:t>
            </w:r>
          </w:p>
        </w:tc>
        <w:tc>
          <w:tcPr>
            <w:tcW w:type="dxa" w:w="3600"/>
            <w:tcMar>
              <w:top w:type="dxa" w:w="80"/>
              <w:left w:type="dxa" w:w="100"/>
              <w:bottom w:type="dxa" w:w="80"/>
              <w:right w:type="dxa" w:w="100"/>
            </w:tcMar>
          </w:tcPr>
          <w:p>
            <w:r>
              <w:rPr>
                <w:rFonts w:ascii="Calibri" w:cs="Calibri" w:eastAsia="Calibri" w:hAnsi="Calibri"/>
                <w:sz w:val="20"/>
                <w:szCs w:val="20"/>
              </w:rPr>
              <w:t xml:space="preserve">proxmoxer’s ssh_paramiko backend only tunnels Proxmox API calls, not guest shell access; pct exec is LXC-only and doesn’t apply to QEMU VMs</w:t>
            </w:r>
          </w:p>
        </w:tc>
        <w:tc>
          <w:tcPr>
            <w:tcW w:type="dxa" w:w="3300"/>
            <w:tcMar>
              <w:top w:type="dxa" w:w="80"/>
              <w:left w:type="dxa" w:w="100"/>
              <w:bottom w:type="dxa" w:w="80"/>
              <w:right w:type="dxa" w:w="100"/>
            </w:tcMar>
          </w:tcPr>
          <w:p>
            <w:r>
              <w:rPr>
                <w:rFonts w:ascii="Calibri" w:cs="Calibri" w:eastAsia="Calibri" w:hAnsi="Calibri"/>
                <w:sz w:val="20"/>
                <w:szCs w:val="20"/>
              </w:rPr>
              <w:t xml:space="preserve">Open a direct paramiko SSH session to the guest VM’s own IP for the flag-drop command (§3.5)</w:t>
            </w:r>
          </w:p>
        </w:tc>
      </w:tr>
      <w:tr>
        <w:tc>
          <w:tcPr>
            <w:tcW w:type="dxa" w:w="2600"/>
            <w:shd w:fill="F2F2F2" w:val="clear"/>
            <w:tcMar>
              <w:top w:type="dxa" w:w="80"/>
              <w:left w:type="dxa" w:w="100"/>
              <w:bottom w:type="dxa" w:w="80"/>
              <w:right w:type="dxa" w:w="100"/>
            </w:tcMar>
          </w:tcPr>
          <w:p>
            <w:r>
              <w:rPr>
                <w:rFonts w:ascii="Calibri" w:cs="Calibri" w:eastAsia="Calibri" w:hAnsi="Calibri"/>
                <w:sz w:val="20"/>
                <w:szCs w:val="20"/>
              </w:rPr>
              <w:t xml:space="preserve">VMID allocation could collide with an unrelated project’s VMs on the same hypervisor</w:t>
            </w:r>
          </w:p>
        </w:tc>
        <w:tc>
          <w:tcPr>
            <w:tcW w:type="dxa" w:w="3600"/>
            <w:shd w:fill="F2F2F2" w:val="clear"/>
            <w:tcMar>
              <w:top w:type="dxa" w:w="80"/>
              <w:left w:type="dxa" w:w="100"/>
              <w:bottom w:type="dxa" w:w="80"/>
              <w:right w:type="dxa" w:w="100"/>
            </w:tcMar>
          </w:tcPr>
          <w:p>
            <w:r>
              <w:rPr>
                <w:rFonts w:ascii="Calibri" w:cs="Calibri" w:eastAsia="Calibri" w:hAnsi="Calibri"/>
                <w:sz w:val="20"/>
                <w:szCs w:val="20"/>
              </w:rPr>
              <w:t xml:space="preserve">next_free_vmid() only checked the local application database, not live Proxmox state, so VMIDs already used by the co-located LockedShields project were invisible to it</w:t>
            </w:r>
          </w:p>
        </w:tc>
        <w:tc>
          <w:tcPr>
            <w:tcW w:type="dxa" w:w="3300"/>
            <w:shd w:fill="F2F2F2" w:val="clear"/>
            <w:tcMar>
              <w:top w:type="dxa" w:w="80"/>
              <w:left w:type="dxa" w:w="100"/>
              <w:bottom w:type="dxa" w:w="80"/>
              <w:right w:type="dxa" w:w="100"/>
            </w:tcMar>
          </w:tcPr>
          <w:p>
            <w:r>
              <w:rPr>
                <w:rFonts w:ascii="Calibri" w:cs="Calibri" w:eastAsia="Calibri" w:hAnsi="Calibri"/>
                <w:sz w:val="20"/>
                <w:szCs w:val="20"/>
              </w:rPr>
              <w:t xml:space="preserve">Query live .qemu.get()/.lxc.get() state in addition to the local DB before allocating (§3.6) — flagged as not yet confirmed fixed</w:t>
            </w:r>
          </w:p>
        </w:tc>
      </w:tr>
      <w:tr>
        <w:tc>
          <w:tcPr>
            <w:tcW w:type="dxa" w:w="2600"/>
            <w:tcMar>
              <w:top w:type="dxa" w:w="80"/>
              <w:left w:type="dxa" w:w="100"/>
              <w:bottom w:type="dxa" w:w="80"/>
              <w:right w:type="dxa" w:w="100"/>
            </w:tcMar>
          </w:tcPr>
          <w:p>
            <w:r>
              <w:rPr>
                <w:rFonts w:ascii="Calibri" w:cs="Calibri" w:eastAsia="Calibri" w:hAnsi="Calibri"/>
                <w:sz w:val="20"/>
                <w:szCs w:val="20"/>
              </w:rPr>
              <w:t xml:space="preserve">Console loaded but authentication failed intermittently</w:t>
            </w:r>
          </w:p>
        </w:tc>
        <w:tc>
          <w:tcPr>
            <w:tcW w:type="dxa" w:w="3600"/>
            <w:tcMar>
              <w:top w:type="dxa" w:w="80"/>
              <w:left w:type="dxa" w:w="100"/>
              <w:bottom w:type="dxa" w:w="80"/>
              <w:right w:type="dxa" w:w="100"/>
            </w:tcMar>
          </w:tcPr>
          <w:p>
            <w:r>
              <w:rPr>
                <w:rFonts w:ascii="Calibri" w:cs="Calibri" w:eastAsia="Calibri" w:hAnsi="Calibri"/>
                <w:sz w:val="20"/>
                <w:szCs w:val="20"/>
              </w:rPr>
              <w:t xml:space="preserve">A second vncproxy ticket was being issued somewhere in the console-open flow, invalidating the first one-time ticket</w:t>
            </w:r>
          </w:p>
        </w:tc>
        <w:tc>
          <w:tcPr>
            <w:tcW w:type="dxa" w:w="3300"/>
            <w:tcMar>
              <w:top w:type="dxa" w:w="80"/>
              <w:left w:type="dxa" w:w="100"/>
              <w:bottom w:type="dxa" w:w="80"/>
              <w:right w:type="dxa" w:w="100"/>
            </w:tcMar>
          </w:tcPr>
          <w:p>
            <w:r>
              <w:rPr>
                <w:rFonts w:ascii="Calibri" w:cs="Calibri" w:eastAsia="Calibri" w:hAnsi="Calibri"/>
                <w:sz w:val="20"/>
                <w:szCs w:val="20"/>
              </w:rPr>
              <w:t xml:space="preserve">Issue exactly one ticket per console session and pass it through unchanged to the RFB client (§4.3)</w:t>
            </w:r>
          </w:p>
        </w:tc>
      </w:tr>
      <w:tr>
        <w:tc>
          <w:tcPr>
            <w:tcW w:type="dxa" w:w="2600"/>
            <w:shd w:fill="F2F2F2" w:val="clear"/>
            <w:tcMar>
              <w:top w:type="dxa" w:w="80"/>
              <w:left w:type="dxa" w:w="100"/>
              <w:bottom w:type="dxa" w:w="80"/>
              <w:right w:type="dxa" w:w="100"/>
            </w:tcMar>
          </w:tcPr>
          <w:p>
            <w:r>
              <w:rPr>
                <w:rFonts w:ascii="Calibri" w:cs="Calibri" w:eastAsia="Calibri" w:hAnsi="Calibri"/>
                <w:sz w:val="20"/>
                <w:szCs w:val="20"/>
              </w:rPr>
              <w:t xml:space="preserve">Console JavaScript silently failed to run, no visible error</w:t>
            </w:r>
          </w:p>
        </w:tc>
        <w:tc>
          <w:tcPr>
            <w:tcW w:type="dxa" w:w="3600"/>
            <w:shd w:fill="F2F2F2" w:val="clear"/>
            <w:tcMar>
              <w:top w:type="dxa" w:w="80"/>
              <w:left w:type="dxa" w:w="100"/>
              <w:bottom w:type="dxa" w:w="80"/>
              <w:right w:type="dxa" w:w="100"/>
            </w:tcMar>
          </w:tcPr>
          <w:p>
            <w:r>
              <w:rPr>
                <w:rFonts w:ascii="Calibri" w:cs="Calibri" w:eastAsia="Calibri" w:hAnsi="Calibri"/>
                <w:sz w:val="20"/>
                <w:szCs w:val="20"/>
              </w:rPr>
              <w:t xml:space="preserve">The app’s script-src 'self' CSP header blocks inline &lt;script&gt; content without throwing a catchable exception</w:t>
            </w:r>
          </w:p>
        </w:tc>
        <w:tc>
          <w:tcPr>
            <w:tcW w:type="dxa" w:w="3300"/>
            <w:shd w:fill="F2F2F2" w:val="clear"/>
            <w:tcMar>
              <w:top w:type="dxa" w:w="80"/>
              <w:left w:type="dxa" w:w="100"/>
              <w:bottom w:type="dxa" w:w="80"/>
              <w:right w:type="dxa" w:w="100"/>
            </w:tcMar>
          </w:tcPr>
          <w:p>
            <w:r>
              <w:rPr>
                <w:rFonts w:ascii="Calibri" w:cs="Calibri" w:eastAsia="Calibri" w:hAnsi="Calibri"/>
                <w:sz w:val="20"/>
                <w:szCs w:val="20"/>
              </w:rPr>
              <w:t xml:space="preserve">Moved all console JS to an external file (console.js) referenced by src= (§4.3)</w:t>
            </w:r>
          </w:p>
        </w:tc>
      </w:tr>
      <w:tr>
        <w:tc>
          <w:tcPr>
            <w:tcW w:type="dxa" w:w="2600"/>
            <w:tcMar>
              <w:top w:type="dxa" w:w="80"/>
              <w:left w:type="dxa" w:w="100"/>
              <w:bottom w:type="dxa" w:w="80"/>
              <w:right w:type="dxa" w:w="100"/>
            </w:tcMar>
          </w:tcPr>
          <w:p>
            <w:r>
              <w:rPr>
                <w:rFonts w:ascii="Calibri" w:cs="Calibri" w:eastAsia="Calibri" w:hAnsi="Calibri"/>
                <w:sz w:val="20"/>
                <w:szCs w:val="20"/>
              </w:rPr>
              <w:t xml:space="preserve">Git commands intermittently failed with pathspec did not match any files</w:t>
            </w:r>
          </w:p>
        </w:tc>
        <w:tc>
          <w:tcPr>
            <w:tcW w:type="dxa" w:w="3600"/>
            <w:tcMar>
              <w:top w:type="dxa" w:w="80"/>
              <w:left w:type="dxa" w:w="100"/>
              <w:bottom w:type="dxa" w:w="80"/>
              <w:right w:type="dxa" w:w="100"/>
            </w:tcMar>
          </w:tcPr>
          <w:p>
            <w:r>
              <w:rPr>
                <w:rFonts w:ascii="Calibri" w:cs="Calibri" w:eastAsia="Calibri" w:hAnsi="Calibri"/>
                <w:sz w:val="20"/>
                <w:szCs w:val="20"/>
              </w:rPr>
              <w:t xml:space="preserve">Paths were assumed to be repo-root-relative; Git actually resolves them against the current working directory</w:t>
            </w:r>
          </w:p>
        </w:tc>
        <w:tc>
          <w:tcPr>
            <w:tcW w:type="dxa" w:w="3300"/>
            <w:tcMar>
              <w:top w:type="dxa" w:w="80"/>
              <w:left w:type="dxa" w:w="100"/>
              <w:bottom w:type="dxa" w:w="80"/>
              <w:right w:type="dxa" w:w="100"/>
            </w:tcMar>
          </w:tcPr>
          <w:p>
            <w:r>
              <w:rPr>
                <w:rFonts w:ascii="Calibri" w:cs="Calibri" w:eastAsia="Calibri" w:hAnsi="Calibri"/>
                <w:sz w:val="20"/>
                <w:szCs w:val="20"/>
              </w:rPr>
              <w:t xml:space="preserve">cd to repo root, or use explicit ../-relative paths, before path-sensitive Git commands (§5.3)</w:t>
            </w:r>
          </w:p>
        </w:tc>
      </w:tr>
      <w:tr>
        <w:tc>
          <w:tcPr>
            <w:tcW w:type="dxa" w:w="2600"/>
            <w:shd w:fill="F2F2F2" w:val="clear"/>
            <w:tcMar>
              <w:top w:type="dxa" w:w="80"/>
              <w:left w:type="dxa" w:w="100"/>
              <w:bottom w:type="dxa" w:w="80"/>
              <w:right w:type="dxa" w:w="100"/>
            </w:tcMar>
          </w:tcPr>
          <w:p>
            <w:r>
              <w:rPr>
                <w:rFonts w:ascii="Calibri" w:cs="Calibri" w:eastAsia="Calibri" w:hAnsi="Calibri"/>
                <w:sz w:val="20"/>
                <w:szCs w:val="20"/>
              </w:rPr>
              <w:t xml:space="preserve">Live API token value shared in troubleshooting context</w:t>
            </w:r>
          </w:p>
        </w:tc>
        <w:tc>
          <w:tcPr>
            <w:tcW w:type="dxa" w:w="3600"/>
            <w:shd w:fill="F2F2F2" w:val="clear"/>
            <w:tcMar>
              <w:top w:type="dxa" w:w="80"/>
              <w:left w:type="dxa" w:w="100"/>
              <w:bottom w:type="dxa" w:w="80"/>
              <w:right w:type="dxa" w:w="100"/>
            </w:tcMar>
          </w:tcPr>
          <w:p>
            <w:r>
              <w:rPr>
                <w:rFonts w:ascii="Calibri" w:cs="Calibri" w:eastAsia="Calibri" w:hAnsi="Calibri"/>
                <w:sz w:val="20"/>
                <w:szCs w:val="20"/>
              </w:rPr>
              <w:t xml:space="preserve">Config/error snippets pasted for debugging happened to include the live token</w:t>
            </w:r>
          </w:p>
        </w:tc>
        <w:tc>
          <w:tcPr>
            <w:tcW w:type="dxa" w:w="3300"/>
            <w:shd w:fill="F2F2F2" w:val="clear"/>
            <w:tcMar>
              <w:top w:type="dxa" w:w="80"/>
              <w:left w:type="dxa" w:w="100"/>
              <w:bottom w:type="dxa" w:w="80"/>
              <w:right w:type="dxa" w:w="100"/>
            </w:tcMar>
          </w:tcPr>
          <w:p>
            <w:r>
              <w:rPr>
                <w:rFonts w:ascii="Calibri" w:cs="Calibri" w:eastAsia="Calibri" w:hAnsi="Calibri"/>
                <w:sz w:val="20"/>
                <w:szCs w:val="20"/>
              </w:rPr>
              <w:t xml:space="preserve">Standing rule: any exposed token is treated as compromised and rotated immediately via pveum user token remove/add (§5.4)</w:t>
            </w:r>
          </w:p>
        </w:tc>
      </w:tr>
    </w:tbl>
    <w:p>
      <w:pPr>
        <w:pStyle w:val="Heading1"/>
        <w:spacing w:after="160" w:before="360"/>
      </w:pPr>
      <w:r>
        <w:t xml:space="preserve">7. Potential Pitfalls Going Forward</w:t>
      </w:r>
    </w:p>
    <w:p>
      <w:pPr>
        <w:spacing w:after="160" w:line="276"/>
      </w:pPr>
      <w:r>
        <w:rPr>
          <w:rFonts w:ascii="Calibri" w:cs="Calibri" w:eastAsia="Calibri" w:hAnsi="Calibri"/>
          <w:sz w:val="22"/>
          <w:szCs w:val="22"/>
        </w:rPr>
        <w:t xml:space="preserve">Items worth checking before building on top of this area, because they are either unresolved or easy to silently regress.</w:t>
      </w:r>
    </w:p>
    <w:p>
      <w:pPr>
        <w:pStyle w:val="ListParagraph"/>
        <w:numPr>
          <w:ilvl w:val="0"/>
          <w:numId w:val="2"/>
        </w:numPr>
        <w:spacing w:after="80" w:line="276"/>
      </w:pPr>
      <w:r>
        <w:rPr>
          <w:rFonts w:ascii="Calibri" w:cs="Calibri" w:eastAsia="Calibri" w:hAnsi="Calibri"/>
          <w:b/>
          <w:bCs/>
          <w:sz w:val="22"/>
          <w:szCs w:val="22"/>
        </w:rPr>
        <w:t xml:space="preserve">VMID allocation fix not confirmed closed. </w:t>
      </w:r>
      <w:r>
        <w:rPr>
          <w:rFonts w:ascii="Calibri" w:cs="Calibri" w:eastAsia="Calibri" w:hAnsi="Calibri"/>
          <w:sz w:val="22"/>
          <w:szCs w:val="22"/>
        </w:rPr>
        <w:t xml:space="preserve">Section 3.6’s live-state query for next_free_vmid() was identified as critical and implemented, but was not yet confirmed fixed as of the last working session. Verify this against a real collision scenario (e.g. temporarily exhausting the local pool near a known-occupied VMID) before relying on it, rather than assuming the code change alone settled it.</w:t>
      </w:r>
    </w:p>
    <w:p>
      <w:pPr>
        <w:pStyle w:val="ListParagraph"/>
        <w:numPr>
          <w:ilvl w:val="0"/>
          <w:numId w:val="2"/>
        </w:numPr>
        <w:spacing w:after="80" w:line="276"/>
      </w:pPr>
      <w:r>
        <w:rPr>
          <w:rFonts w:ascii="Calibri" w:cs="Calibri" w:eastAsia="Calibri" w:hAnsi="Calibri"/>
          <w:b/>
          <w:bCs/>
          <w:sz w:val="22"/>
          <w:szCs w:val="22"/>
        </w:rPr>
        <w:t xml:space="preserve">Timestamp inconsistency (UTC vs AEST/AEDT). </w:t>
      </w:r>
      <w:r>
        <w:rPr>
          <w:rFonts w:ascii="Calibri" w:cs="Calibri" w:eastAsia="Calibri" w:hAnsi="Calibri"/>
          <w:sz w:val="22"/>
          <w:szCs w:val="22"/>
        </w:rPr>
        <w:t xml:space="preserve">Two bugs of this shape have already been identified in existing ORM models. UTC has been agreed as the storage convention, but the fix has not yet been applied across the codebase — any new model or migration that stores a timestamp should default to UTC explicitly rather than relying on whatever the host’s local timezone happens to be, or it will reintroduce the same class of bug.</w:t>
      </w:r>
    </w:p>
    <w:p>
      <w:pPr>
        <w:pStyle w:val="ListParagraph"/>
        <w:numPr>
          <w:ilvl w:val="0"/>
          <w:numId w:val="2"/>
        </w:numPr>
        <w:spacing w:after="80" w:line="276"/>
      </w:pPr>
      <w:r>
        <w:rPr>
          <w:rFonts w:ascii="Calibri" w:cs="Calibri" w:eastAsia="Calibri" w:hAnsi="Calibri"/>
          <w:b/>
          <w:bCs/>
          <w:sz w:val="22"/>
          <w:szCs w:val="22"/>
        </w:rPr>
        <w:t xml:space="preserve">0.0.0.0 binding. </w:t>
      </w:r>
      <w:r>
        <w:rPr>
          <w:rFonts w:ascii="Calibri" w:cs="Calibri" w:eastAsia="Calibri" w:hAnsi="Calibri"/>
          <w:sz w:val="22"/>
          <w:szCs w:val="22"/>
        </w:rPr>
        <w:t xml:space="preserve">Until the network exposure review in Section 4.4 is done, the app is reachable from any interface on the host, not just the intended VLAN. Do not treat this as “fine because it’s a lab” without checking what else shares L3 reachability to the Proxmox management interface.</w:t>
      </w:r>
    </w:p>
    <w:p>
      <w:pPr>
        <w:pStyle w:val="ListParagraph"/>
        <w:numPr>
          <w:ilvl w:val="0"/>
          <w:numId w:val="2"/>
        </w:numPr>
        <w:spacing w:after="80" w:line="276"/>
      </w:pPr>
      <w:r>
        <w:rPr>
          <w:rFonts w:ascii="Calibri" w:cs="Calibri" w:eastAsia="Calibri" w:hAnsi="Calibri"/>
          <w:b/>
          <w:bCs/>
          <w:sz w:val="22"/>
          <w:szCs w:val="22"/>
        </w:rPr>
        <w:t xml:space="preserve">Overprivileged Proxmox API token. </w:t>
      </w:r>
      <w:r>
        <w:rPr>
          <w:rFonts w:ascii="Calibri" w:cs="Calibri" w:eastAsia="Calibri" w:hAnsi="Calibri"/>
          <w:sz w:val="22"/>
          <w:szCs w:val="22"/>
        </w:rPr>
        <w:t xml:space="preserve">The token currently in use has broader permissions than provisioning needs. If it is ever exposed again (Section 5.4), the blast radius is larger than it needs to be until this is scoped down via Proxmox’s role/ACL system.</w:t>
      </w:r>
    </w:p>
    <w:p>
      <w:pPr>
        <w:pStyle w:val="ListParagraph"/>
        <w:numPr>
          <w:ilvl w:val="0"/>
          <w:numId w:val="2"/>
        </w:numPr>
        <w:spacing w:after="80" w:line="276"/>
      </w:pPr>
      <w:r>
        <w:rPr>
          <w:rFonts w:ascii="Calibri" w:cs="Calibri" w:eastAsia="Calibri" w:hAnsi="Calibri"/>
          <w:b/>
          <w:bCs/>
          <w:sz w:val="22"/>
          <w:szCs w:val="22"/>
        </w:rPr>
        <w:t xml:space="preserve">Static, shared flags are still live in the MVP. </w:t>
      </w:r>
      <w:r>
        <w:rPr>
          <w:rFonts w:ascii="Calibri" w:cs="Calibri" w:eastAsia="Calibri" w:hAnsi="Calibri"/>
          <w:sz w:val="22"/>
          <w:szCs w:val="22"/>
        </w:rPr>
        <w:t xml:space="preserve">Per-session flag generation exists in code (db/store.py, using secrets.token_hex) but is not yet wired in. Until V3 lands this, flags are shared by theme/position, and THEME_FLAG_OVERRIDES is the only thing preventing a shared-by-position collision — it is a stopgap, not a fix, and is easy to forget is still stopgap-shaped once it has been “working” for a while.</w:t>
      </w:r>
    </w:p>
    <w:p>
      <w:pPr>
        <w:pStyle w:val="ListParagraph"/>
        <w:numPr>
          <w:ilvl w:val="0"/>
          <w:numId w:val="2"/>
        </w:numPr>
        <w:spacing w:after="80" w:line="276"/>
      </w:pPr>
      <w:r>
        <w:rPr>
          <w:rFonts w:ascii="Calibri" w:cs="Calibri" w:eastAsia="Calibri" w:hAnsi="Calibri"/>
          <w:b/>
          <w:bCs/>
          <w:sz w:val="22"/>
          <w:szCs w:val="22"/>
        </w:rPr>
        <w:t xml:space="preserve">Known-broken imports left deliberately unfixed. </w:t>
      </w:r>
      <w:r>
        <w:rPr>
          <w:rFonts w:ascii="Calibri" w:cs="Calibri" w:eastAsia="Calibri" w:hAnsi="Calibri"/>
          <w:sz w:val="22"/>
          <w:szCs w:val="22"/>
        </w:rPr>
        <w:t xml:space="preserve">pond-sec/tools/build_preview.py and pond-sec/tests/test_flow.py both still import the now-deleted app.db module at import time, a leftover from the backend migration that consolidated three parallel implementations into one. The main 91-test suite is green regardless, so this is easy to forget about — but it means neither of those two files can currently be run at all, not just “might have a bug.”</w:t>
      </w:r>
    </w:p>
    <w:p>
      <w:pPr>
        <w:pStyle w:val="ListParagraph"/>
        <w:numPr>
          <w:ilvl w:val="0"/>
          <w:numId w:val="2"/>
        </w:numPr>
        <w:spacing w:after="80" w:line="276"/>
      </w:pPr>
      <w:r>
        <w:rPr>
          <w:rFonts w:ascii="Calibri" w:cs="Calibri" w:eastAsia="Calibri" w:hAnsi="Calibri"/>
          <w:b/>
          <w:bCs/>
          <w:sz w:val="22"/>
          <w:szCs w:val="22"/>
        </w:rPr>
        <w:t xml:space="preserve">Kali template not yet sanitised. </w:t>
      </w:r>
      <w:r>
        <w:rPr>
          <w:rFonts w:ascii="Calibri" w:cs="Calibri" w:eastAsia="Calibri" w:hAnsi="Calibri"/>
          <w:sz w:val="22"/>
          <w:szCs w:val="22"/>
        </w:rPr>
        <w:t xml:space="preserve">The Kali template earmarked for reuse (§2.4) came from prior homelab work and may carry configuration (SSH keys, hostnames, prior network assumptions) specific to that earlier context. Sanitise before cloning it into this project’s template range, not after a session has already been provisioned from it.</w:t>
      </w:r>
    </w:p>
    <w:p>
      <w:pPr>
        <w:pStyle w:val="ListParagraph"/>
        <w:numPr>
          <w:ilvl w:val="0"/>
          <w:numId w:val="2"/>
        </w:numPr>
        <w:spacing w:after="80" w:line="276"/>
      </w:pPr>
      <w:r>
        <w:rPr>
          <w:rFonts w:ascii="Calibri" w:cs="Calibri" w:eastAsia="Calibri" w:hAnsi="Calibri"/>
          <w:b/>
          <w:bCs/>
          <w:sz w:val="22"/>
          <w:szCs w:val="22"/>
        </w:rPr>
        <w:t xml:space="preserve">Mid-semester break continuity (22 Aug – 6 Sep). </w:t>
      </w:r>
      <w:r>
        <w:rPr>
          <w:rFonts w:ascii="Calibri" w:cs="Calibri" w:eastAsia="Calibri" w:hAnsi="Calibri"/>
          <w:sz w:val="22"/>
          <w:szCs w:val="22"/>
        </w:rPr>
        <w:t xml:space="preserve">Per the Team Charter’s own risk register (R06), momentum loss across the break is rated Medium likelihood/impact with no single named owner beyond “all.” From this area’s perspective specifically: make sure the state of the VMID-fix verification, the timestamp fix, and the 0.0.0.0 review are captured somewhere durable (this document, Version Plans) before any extended gap, not left as “in my head.”</w:t>
      </w:r>
    </w:p>
    <w:p>
      <w:pPr>
        <w:pStyle w:val="Heading1"/>
        <w:spacing w:after="160" w:before="360"/>
      </w:pPr>
      <w:r>
        <w:t xml:space="preserve">8. Future Ideas &amp; Roadmap</w:t>
      </w:r>
    </w:p>
    <w:p>
      <w:pPr>
        <w:spacing w:after="160" w:line="276"/>
      </w:pPr>
      <w:r>
        <w:rPr>
          <w:rFonts w:ascii="Calibri" w:cs="Calibri" w:eastAsia="Calibri" w:hAnsi="Calibri"/>
          <w:sz w:val="22"/>
          <w:szCs w:val="22"/>
        </w:rPr>
        <w:t xml:space="preserve">These map to the Scrum Development Plan’s V3–V6 sprints (proposed, not yet confirmed for all items) plus a few ideas that surfaced during this work but are not currently scheduled against a specific sprint.</w:t>
      </w:r>
    </w:p>
    <w:p>
      <w:pPr>
        <w:pStyle w:val="Heading2"/>
        <w:spacing w:after="120" w:before="280"/>
      </w:pPr>
      <w:r>
        <w:t xml:space="preserve">8.1 Already scoped into the sprint plan</w:t>
      </w:r>
    </w:p>
    <w:p>
      <w:pPr>
        <w:pStyle w:val="ListParagraph"/>
        <w:numPr>
          <w:ilvl w:val="0"/>
          <w:numId w:val="2"/>
        </w:numPr>
        <w:spacing w:after="80" w:line="276"/>
      </w:pPr>
      <w:r>
        <w:rPr>
          <w:rFonts w:ascii="Calibri" w:cs="Calibri" w:eastAsia="Calibri" w:hAnsi="Calibri"/>
          <w:sz w:val="22"/>
          <w:szCs w:val="22"/>
        </w:rPr>
        <w:t xml:space="preserve">V3 (Weeks 6–8): switch from static, theme-shared flags to per-session generated flags (code already written, just needs wiring in — the lowest-effort, highest-value item on this list).</w:t>
      </w:r>
    </w:p>
    <w:p>
      <w:pPr>
        <w:pStyle w:val="ListParagraph"/>
        <w:numPr>
          <w:ilvl w:val="0"/>
          <w:numId w:val="2"/>
        </w:numPr>
        <w:spacing w:after="80" w:line="276"/>
      </w:pPr>
      <w:r>
        <w:rPr>
          <w:rFonts w:ascii="Calibri" w:cs="Calibri" w:eastAsia="Calibri" w:hAnsi="Calibri"/>
          <w:sz w:val="22"/>
          <w:szCs w:val="22"/>
        </w:rPr>
        <w:t xml:space="preserve">V3: build out challenges.db, vms.db, users.db and basic authentication; extend session_manager.py to cover the new tables.</w:t>
      </w:r>
    </w:p>
    <w:p>
      <w:pPr>
        <w:pStyle w:val="ListParagraph"/>
        <w:numPr>
          <w:ilvl w:val="0"/>
          <w:numId w:val="2"/>
        </w:numPr>
        <w:spacing w:after="80" w:line="276"/>
      </w:pPr>
      <w:r>
        <w:rPr>
          <w:rFonts w:ascii="Calibri" w:cs="Calibri" w:eastAsia="Calibri" w:hAnsi="Calibri"/>
          <w:sz w:val="22"/>
          <w:szCs w:val="22"/>
        </w:rPr>
        <w:t xml:space="preserve">V4 (Weeks 8–10): Flask web portal reaching feature parity with the CLI — participant-facing checkout and flag submission, admin views wrapping the existing session_manager.py operations, plus automated TTL-based container teardown (choice between an at-job and a cron-sweep approach still open).</w:t>
      </w:r>
    </w:p>
    <w:p>
      <w:pPr>
        <w:pStyle w:val="ListParagraph"/>
        <w:numPr>
          <w:ilvl w:val="0"/>
          <w:numId w:val="2"/>
        </w:numPr>
        <w:spacing w:after="80" w:line="276"/>
      </w:pPr>
      <w:r>
        <w:rPr>
          <w:rFonts w:ascii="Calibri" w:cs="Calibri" w:eastAsia="Calibri" w:hAnsi="Calibri"/>
          <w:sz w:val="22"/>
          <w:szCs w:val="22"/>
        </w:rPr>
        <w:t xml:space="preserve">V5 (Weeks 10–12): per-participant network isolation within VLAN 20 (today all lab traffic shares one segment — this is the natural next layer after the management/lab split already in place), VMID collision avoidance at scale beyond the current manual 301+ convention, and security/load testing of the provisioning pipeline specifically (not just the web portal).</w:t>
      </w:r>
    </w:p>
    <w:p>
      <w:pPr>
        <w:pStyle w:val="Heading2"/>
        <w:spacing w:after="120" w:before="280"/>
      </w:pPr>
      <w:r>
        <w:t xml:space="preserve">8.2 Ideas not yet formally scheduled</w:t>
      </w:r>
    </w:p>
    <w:p>
      <w:pPr>
        <w:pStyle w:val="ListParagraph"/>
        <w:numPr>
          <w:ilvl w:val="0"/>
          <w:numId w:val="2"/>
        </w:numPr>
        <w:spacing w:after="80" w:line="276"/>
      </w:pPr>
      <w:r>
        <w:rPr>
          <w:rFonts w:ascii="Calibri" w:cs="Calibri" w:eastAsia="Calibri" w:hAnsi="Calibri"/>
          <w:b/>
          <w:bCs/>
          <w:sz w:val="22"/>
          <w:szCs w:val="22"/>
        </w:rPr>
        <w:t xml:space="preserve">Scope the Proxmox API token down </w:t>
      </w:r>
      <w:r>
        <w:rPr>
          <w:rFonts w:ascii="Calibri" w:cs="Calibri" w:eastAsia="Calibri" w:hAnsi="Calibri"/>
          <w:sz w:val="22"/>
          <w:szCs w:val="22"/>
        </w:rPr>
        <w:t xml:space="preserve">to exactly the clone/start/stop/delete permissions provisioning needs, on exactly the VMID range this project owns, using Proxmox’s role/ACL system — this closes off a chunk of the blast radius from the token-exposure incidents in Section 5.4 independently of when they stop happening.</w:t>
      </w:r>
    </w:p>
    <w:p>
      <w:pPr>
        <w:pStyle w:val="ListParagraph"/>
        <w:numPr>
          <w:ilvl w:val="0"/>
          <w:numId w:val="2"/>
        </w:numPr>
        <w:spacing w:after="80" w:line="276"/>
      </w:pPr>
      <w:r>
        <w:rPr>
          <w:rFonts w:ascii="Calibri" w:cs="Calibri" w:eastAsia="Calibri" w:hAnsi="Calibri"/>
          <w:b/>
          <w:bCs/>
          <w:sz w:val="22"/>
          <w:szCs w:val="22"/>
        </w:rPr>
        <w:t xml:space="preserve">A lightweight VMID-collision integration test </w:t>
      </w:r>
      <w:r>
        <w:rPr>
          <w:rFonts w:ascii="Calibri" w:cs="Calibri" w:eastAsia="Calibri" w:hAnsi="Calibri"/>
          <w:sz w:val="22"/>
          <w:szCs w:val="22"/>
        </w:rPr>
        <w:t xml:space="preserve">that deliberately pre-occupies a VMID via the Proxmox API (simulating another project’s tenancy) and asserts the allocator routes around it — would turn the “not yet confirmed fixed” item in Section 7 into something CI can actually verify, rather than something that has to be manually re-checked.</w:t>
      </w:r>
    </w:p>
    <w:p>
      <w:pPr>
        <w:pStyle w:val="ListParagraph"/>
        <w:numPr>
          <w:ilvl w:val="0"/>
          <w:numId w:val="2"/>
        </w:numPr>
        <w:spacing w:after="80" w:line="276"/>
      </w:pPr>
      <w:r>
        <w:rPr>
          <w:rFonts w:ascii="Calibri" w:cs="Calibri" w:eastAsia="Calibri" w:hAnsi="Calibri"/>
          <w:b/>
          <w:bCs/>
          <w:sz w:val="22"/>
          <w:szCs w:val="22"/>
        </w:rPr>
        <w:t xml:space="preserve">A pre-provisioning template sanity check </w:t>
      </w:r>
      <w:r>
        <w:rPr>
          <w:rFonts w:ascii="Calibri" w:cs="Calibri" w:eastAsia="Calibri" w:hAnsi="Calibri"/>
          <w:sz w:val="22"/>
          <w:szCs w:val="22"/>
        </w:rPr>
        <w:t xml:space="preserve">(disk present, expected services responding over SSH) run once when a template is imported, rather than discovered the first time a session tries to clone from a broken template — would catch a bad Kioptrix or Kali import before it reaches a participant.</w:t>
      </w:r>
    </w:p>
    <w:p>
      <w:pPr>
        <w:pStyle w:val="ListParagraph"/>
        <w:numPr>
          <w:ilvl w:val="0"/>
          <w:numId w:val="2"/>
        </w:numPr>
        <w:spacing w:after="80" w:line="276"/>
      </w:pPr>
      <w:r>
        <w:rPr>
          <w:rFonts w:ascii="Calibri" w:cs="Calibri" w:eastAsia="Calibri" w:hAnsi="Calibri"/>
          <w:b/>
          <w:bCs/>
          <w:sz w:val="22"/>
          <w:szCs w:val="22"/>
        </w:rPr>
        <w:t xml:space="preserve">Ansible reconsidered specifically for host-level configuration </w:t>
      </w:r>
      <w:r>
        <w:rPr>
          <w:rFonts w:ascii="Calibri" w:cs="Calibri" w:eastAsia="Calibri" w:hAnsi="Calibri"/>
          <w:sz w:val="22"/>
          <w:szCs w:val="22"/>
        </w:rPr>
        <w:t xml:space="preserve">(baseline hardening, package sets, repo configuration from Section 2.2) rather than VM lifecycle — this would not contradict the proxmoxer decision in Section 3.1, since it targets a different job (converge the Proxmox host itself to a known state, once, rather than drive per-request VM operations).</w:t>
      </w:r>
    </w:p>
    <w:p>
      <w:pPr>
        <w:pStyle w:val="ListParagraph"/>
        <w:numPr>
          <w:ilvl w:val="0"/>
          <w:numId w:val="2"/>
        </w:numPr>
        <w:spacing w:after="80" w:line="276"/>
      </w:pPr>
      <w:r>
        <w:rPr>
          <w:rFonts w:ascii="Calibri" w:cs="Calibri" w:eastAsia="Calibri" w:hAnsi="Calibri"/>
          <w:b/>
          <w:bCs/>
          <w:sz w:val="22"/>
          <w:szCs w:val="22"/>
        </w:rPr>
        <w:t xml:space="preserve">Second Proxmox node </w:t>
      </w:r>
      <w:r>
        <w:rPr>
          <w:rFonts w:ascii="Calibri" w:cs="Calibri" w:eastAsia="Calibri" w:hAnsi="Calibri"/>
          <w:sz w:val="22"/>
          <w:szCs w:val="22"/>
        </w:rPr>
        <w:t xml:space="preserve">if the V5 network-hardening or load-testing work exposes a genuine capacity or isolation ceiling on a single node — the project is already structured as a cluster of one for exactly this reason (§2.1), so this would be additive rather than a re-platform.</w:t>
      </w:r>
    </w:p>
    <w:p>
      <w:pPr>
        <w:pStyle w:val="Heading1"/>
        <w:spacing w:after="160" w:before="360"/>
      </w:pPr>
      <w:r>
        <w:t xml:space="preserve">9. Useful Documentation &amp; References</w:t>
      </w:r>
    </w:p>
    <w:p>
      <w:pPr>
        <w:spacing w:after="160" w:line="276"/>
      </w:pPr>
      <w:r>
        <w:rPr>
          <w:rFonts w:ascii="Calibri" w:cs="Calibri" w:eastAsia="Calibri" w:hAnsi="Calibri"/>
          <w:sz w:val="22"/>
          <w:szCs w:val="22"/>
        </w:rPr>
        <w:t xml:space="preserve">Primary references used while building and debugging this area of the system. Kept here as a single list so a future maintainer does not have to re-discover the same starting points.</w:t>
      </w:r>
    </w:p>
    <w:p>
      <w:pPr>
        <w:pStyle w:val="ListParagraph"/>
        <w:numPr>
          <w:ilvl w:val="0"/>
          <w:numId w:val="2"/>
        </w:numPr>
        <w:spacing w:after="80" w:line="276"/>
      </w:pPr>
      <w:r>
        <w:rPr>
          <w:rFonts w:ascii="Calibri" w:cs="Calibri" w:eastAsia="Calibri" w:hAnsi="Calibri"/>
          <w:b/>
          <w:bCs/>
          <w:sz w:val="22"/>
          <w:szCs w:val="22"/>
        </w:rPr>
        <w:t xml:space="preserve">Proxmox VE API Viewer </w:t>
      </w:r>
      <w:r>
        <w:rPr>
          <w:rFonts w:ascii="Calibri" w:cs="Calibri" w:eastAsia="Calibri" w:hAnsi="Calibri"/>
          <w:sz w:val="22"/>
          <w:szCs w:val="22"/>
        </w:rPr>
        <w:t xml:space="preserve">— authoritative, always-current reference for every REST API v2 endpoint, including the separate QEMU and LXC trees referenced throughout Section 3: </w:t>
      </w:r>
      <w:hyperlink w:history="1" r:id="rIddcbfvravvi0n6druuelkj">
        <w:r>
          <w:rPr>
            <w:rStyle w:val="Hyperlink"/>
            <w:rFonts w:ascii="Calibri" w:cs="Calibri" w:eastAsia="Calibri" w:hAnsi="Calibri"/>
            <w:sz w:val="22"/>
            <w:szCs w:val="22"/>
          </w:rPr>
          <w:t xml:space="preserve">pve.proxmox.com/pve-docs/api-viewer</w:t>
        </w:r>
      </w:hyperlink>
    </w:p>
    <w:p>
      <w:pPr>
        <w:pStyle w:val="ListParagraph"/>
        <w:numPr>
          <w:ilvl w:val="0"/>
          <w:numId w:val="2"/>
        </w:numPr>
        <w:spacing w:after="80" w:line="276"/>
      </w:pPr>
      <w:r>
        <w:rPr>
          <w:rFonts w:ascii="Calibri" w:cs="Calibri" w:eastAsia="Calibri" w:hAnsi="Calibri"/>
          <w:b/>
          <w:bCs/>
          <w:sz w:val="22"/>
          <w:szCs w:val="22"/>
        </w:rPr>
        <w:t xml:space="preserve">proxmoxer documentation </w:t>
      </w:r>
      <w:r>
        <w:rPr>
          <w:rFonts w:ascii="Calibri" w:cs="Calibri" w:eastAsia="Calibri" w:hAnsi="Calibri"/>
          <w:sz w:val="22"/>
          <w:szCs w:val="22"/>
        </w:rPr>
        <w:t xml:space="preserve">— the Python wrapper this project uses for all Proxmox API calls, including the Tasks.blocking_status() helper used for async task handling: </w:t>
      </w:r>
      <w:hyperlink w:history="1" r:id="rIdx5pjzbtx6iid7-xuoevvc">
        <w:r>
          <w:rPr>
            <w:rStyle w:val="Hyperlink"/>
            <w:rFonts w:ascii="Calibri" w:cs="Calibri" w:eastAsia="Calibri" w:hAnsi="Calibri"/>
            <w:sz w:val="22"/>
            <w:szCs w:val="22"/>
          </w:rPr>
          <w:t xml:space="preserve">proxmoxer.github.io/docs</w:t>
        </w:r>
      </w:hyperlink>
    </w:p>
    <w:p>
      <w:pPr>
        <w:pStyle w:val="ListParagraph"/>
        <w:numPr>
          <w:ilvl w:val="0"/>
          <w:numId w:val="2"/>
        </w:numPr>
        <w:spacing w:after="80" w:line="276"/>
      </w:pPr>
      <w:r>
        <w:rPr>
          <w:rFonts w:ascii="Calibri" w:cs="Calibri" w:eastAsia="Calibri" w:hAnsi="Calibri"/>
          <w:b/>
          <w:bCs/>
          <w:sz w:val="22"/>
          <w:szCs w:val="22"/>
        </w:rPr>
        <w:t xml:space="preserve">proxmoxer on PyPI </w:t>
      </w:r>
      <w:r>
        <w:rPr>
          <w:rFonts w:ascii="Calibri" w:cs="Calibri" w:eastAsia="Calibri" w:hAnsi="Calibri"/>
          <w:sz w:val="22"/>
          <w:szCs w:val="22"/>
        </w:rPr>
        <w:t xml:space="preserve">— install instructions and backend options (https / ssh_paramiko / openssh): </w:t>
      </w:r>
      <w:hyperlink w:history="1" r:id="rId0w4fgf9a_8xwkqrb8ueti">
        <w:r>
          <w:rPr>
            <w:rStyle w:val="Hyperlink"/>
            <w:rFonts w:ascii="Calibri" w:cs="Calibri" w:eastAsia="Calibri" w:hAnsi="Calibri"/>
            <w:sz w:val="22"/>
            <w:szCs w:val="22"/>
          </w:rPr>
          <w:t xml:space="preserve">pypi.org/project/proxmoxer</w:t>
        </w:r>
      </w:hyperlink>
    </w:p>
    <w:p>
      <w:pPr>
        <w:pStyle w:val="ListParagraph"/>
        <w:numPr>
          <w:ilvl w:val="0"/>
          <w:numId w:val="2"/>
        </w:numPr>
        <w:spacing w:after="80" w:line="276"/>
      </w:pPr>
      <w:r>
        <w:rPr>
          <w:rFonts w:ascii="Calibri" w:cs="Calibri" w:eastAsia="Calibri" w:hAnsi="Calibri"/>
          <w:b/>
          <w:bCs/>
          <w:sz w:val="22"/>
          <w:szCs w:val="22"/>
        </w:rPr>
        <w:t xml:space="preserve">Paramiko documentation </w:t>
      </w:r>
      <w:r>
        <w:rPr>
          <w:rFonts w:ascii="Calibri" w:cs="Calibri" w:eastAsia="Calibri" w:hAnsi="Calibri"/>
          <w:sz w:val="22"/>
          <w:szCs w:val="22"/>
        </w:rPr>
        <w:t xml:space="preserve">— SSHClient and exec_command, used for the in-guest flag-drop connection in Section 3.5: </w:t>
      </w:r>
      <w:hyperlink w:history="1" r:id="rIdte52erypfez9zps7yploh">
        <w:r>
          <w:rPr>
            <w:rStyle w:val="Hyperlink"/>
            <w:rFonts w:ascii="Calibri" w:cs="Calibri" w:eastAsia="Calibri" w:hAnsi="Calibri"/>
            <w:sz w:val="22"/>
            <w:szCs w:val="22"/>
          </w:rPr>
          <w:t xml:space="preserve">paramiko.org</w:t>
        </w:r>
      </w:hyperlink>
    </w:p>
    <w:p>
      <w:pPr>
        <w:pStyle w:val="ListParagraph"/>
        <w:numPr>
          <w:ilvl w:val="0"/>
          <w:numId w:val="2"/>
        </w:numPr>
        <w:spacing w:after="80" w:line="276"/>
      </w:pPr>
      <w:r>
        <w:rPr>
          <w:rFonts w:ascii="Calibri" w:cs="Calibri" w:eastAsia="Calibri" w:hAnsi="Calibri"/>
          <w:b/>
          <w:bCs/>
          <w:sz w:val="22"/>
          <w:szCs w:val="22"/>
        </w:rPr>
        <w:t xml:space="preserve">Configure the No-Subscription Repository on Proxmox VE 9 </w:t>
      </w:r>
      <w:r>
        <w:rPr>
          <w:rFonts w:ascii="Calibri" w:cs="Calibri" w:eastAsia="Calibri" w:hAnsi="Calibri"/>
          <w:sz w:val="22"/>
          <w:szCs w:val="22"/>
        </w:rPr>
        <w:t xml:space="preserve">— walkthrough of the deb822 .sources repository change referenced in Section 2.2: </w:t>
      </w:r>
      <w:hyperlink w:history="1" r:id="rIdpjkhkd3gnita9dsmfudni">
        <w:r>
          <w:rPr>
            <w:rStyle w:val="Hyperlink"/>
            <w:rFonts w:ascii="Calibri" w:cs="Calibri" w:eastAsia="Calibri" w:hAnsi="Calibri"/>
            <w:sz w:val="22"/>
            <w:szCs w:val="22"/>
          </w:rPr>
          <w:t xml:space="preserve">computingforgeeks.com</w:t>
        </w:r>
      </w:hyperlink>
    </w:p>
    <w:p>
      <w:pPr>
        <w:pStyle w:val="ListParagraph"/>
        <w:numPr>
          <w:ilvl w:val="0"/>
          <w:numId w:val="2"/>
        </w:numPr>
        <w:spacing w:after="80" w:line="276"/>
      </w:pPr>
      <w:r>
        <w:rPr>
          <w:rFonts w:ascii="Calibri" w:cs="Calibri" w:eastAsia="Calibri" w:hAnsi="Calibri"/>
          <w:b/>
          <w:bCs/>
          <w:sz w:val="22"/>
          <w:szCs w:val="22"/>
        </w:rPr>
        <w:t xml:space="preserve">noVNC project </w:t>
      </w:r>
      <w:r>
        <w:rPr>
          <w:rFonts w:ascii="Calibri" w:cs="Calibri" w:eastAsia="Calibri" w:hAnsi="Calibri"/>
          <w:sz w:val="22"/>
          <w:szCs w:val="22"/>
        </w:rPr>
        <w:t xml:space="preserve">— the vendored browser VNC client behind the console relay in Section 4.3: </w:t>
      </w:r>
      <w:hyperlink w:history="1" r:id="rId-goslm5brwxf232os_kdb">
        <w:r>
          <w:rPr>
            <w:rStyle w:val="Hyperlink"/>
            <w:rFonts w:ascii="Calibri" w:cs="Calibri" w:eastAsia="Calibri" w:hAnsi="Calibri"/>
            <w:sz w:val="22"/>
            <w:szCs w:val="22"/>
          </w:rPr>
          <w:t xml:space="preserve">github.com/novnc/noVNC</w:t>
        </w:r>
      </w:hyperlink>
    </w:p>
    <w:p>
      <w:pPr>
        <w:pStyle w:val="ListParagraph"/>
        <w:numPr>
          <w:ilvl w:val="0"/>
          <w:numId w:val="2"/>
        </w:numPr>
        <w:spacing w:after="80" w:line="276"/>
      </w:pPr>
      <w:r>
        <w:rPr>
          <w:rFonts w:ascii="Calibri" w:cs="Calibri" w:eastAsia="Calibri" w:hAnsi="Calibri"/>
          <w:b/>
          <w:bCs/>
          <w:sz w:val="22"/>
          <w:szCs w:val="22"/>
        </w:rPr>
        <w:t xml:space="preserve">Jujutsu (jj) documentation </w:t>
      </w:r>
      <w:r>
        <w:rPr>
          <w:rFonts w:ascii="Calibri" w:cs="Calibri" w:eastAsia="Calibri" w:hAnsi="Calibri"/>
          <w:sz w:val="22"/>
          <w:szCs w:val="22"/>
        </w:rPr>
        <w:t xml:space="preserve">— the Git-colocated version control layer described in Section 5.1: </w:t>
      </w:r>
      <w:hyperlink w:history="1" r:id="rIdrc9fl4xpoauzodk_r2-kt">
        <w:r>
          <w:rPr>
            <w:rStyle w:val="Hyperlink"/>
            <w:rFonts w:ascii="Calibri" w:cs="Calibri" w:eastAsia="Calibri" w:hAnsi="Calibri"/>
            <w:sz w:val="22"/>
            <w:szCs w:val="22"/>
          </w:rPr>
          <w:t xml:space="preserve">jj-vcs.github.io/jj</w:t>
        </w:r>
      </w:hyperlink>
    </w:p>
    <w:p>
      <w:pPr>
        <w:pStyle w:val="ListParagraph"/>
        <w:numPr>
          <w:ilvl w:val="0"/>
          <w:numId w:val="2"/>
        </w:numPr>
        <w:spacing w:after="80" w:line="276"/>
      </w:pPr>
      <w:r>
        <w:rPr>
          <w:rFonts w:ascii="Calibri" w:cs="Calibri" w:eastAsia="Calibri" w:hAnsi="Calibri"/>
          <w:b/>
          <w:bCs/>
          <w:sz w:val="22"/>
          <w:szCs w:val="22"/>
        </w:rPr>
        <w:t xml:space="preserve">Client contract, Sections 4 and 12 </w:t>
      </w:r>
      <w:r>
        <w:rPr>
          <w:rFonts w:ascii="Calibri" w:cs="Calibri" w:eastAsia="Calibri" w:hAnsi="Calibri"/>
          <w:sz w:val="22"/>
          <w:szCs w:val="22"/>
        </w:rPr>
        <w:t xml:space="preserve">— authoritative source for the Must/Should/May requirements and the Proxmox-infrastructure dependency risk (R01) that this document’s configuration choices are answering to. Held in the project’s Teams document store, not duplicated here.</w:t>
      </w:r>
    </w:p>
    <w:p>
      <w:pPr>
        <w:pStyle w:val="ListParagraph"/>
        <w:numPr>
          <w:ilvl w:val="0"/>
          <w:numId w:val="2"/>
        </w:numPr>
        <w:spacing w:after="80" w:line="276"/>
      </w:pPr>
      <w:r>
        <w:rPr>
          <w:rFonts w:ascii="Calibri" w:cs="Calibri" w:eastAsia="Calibri" w:hAnsi="Calibri"/>
          <w:b/>
          <w:bCs/>
          <w:sz w:val="22"/>
          <w:szCs w:val="22"/>
        </w:rPr>
        <w:t xml:space="preserve">Team Charter v1, Sections 4.2, 4.6 and Appendix B </w:t>
      </w:r>
      <w:r>
        <w:rPr>
          <w:rFonts w:ascii="Calibri" w:cs="Calibri" w:eastAsia="Calibri" w:hAnsi="Calibri"/>
          <w:sz w:val="22"/>
          <w:szCs w:val="22"/>
        </w:rPr>
        <w:t xml:space="preserve">— deliverable ownership, development methodology, and the risk register items (R01–R03, R08–R10) most relevant to this area.</w:t>
      </w:r>
    </w:p>
    <w:p>
      <w:pPr>
        <w:pStyle w:val="ListParagraph"/>
        <w:numPr>
          <w:ilvl w:val="0"/>
          <w:numId w:val="2"/>
        </w:numPr>
        <w:spacing w:after="80" w:line="276"/>
      </w:pPr>
      <w:r>
        <w:rPr>
          <w:rFonts w:ascii="Calibri" w:cs="Calibri" w:eastAsia="Calibri" w:hAnsi="Calibri"/>
          <w:b/>
          <w:bCs/>
          <w:sz w:val="22"/>
          <w:szCs w:val="22"/>
        </w:rPr>
        <w:t xml:space="preserve">Scrum Development Plan (V0–V6) </w:t>
      </w:r>
      <w:r>
        <w:rPr>
          <w:rFonts w:ascii="Calibri" w:cs="Calibri" w:eastAsia="Calibri" w:hAnsi="Calibri"/>
          <w:sz w:val="22"/>
          <w:szCs w:val="22"/>
        </w:rPr>
        <w:t xml:space="preserve">— sprint-by-sprint milestones this document’s “Future Ideas” section maps against.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1155CC"/>
      <w:u w:val="single"/>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te52erypfez9zps7yploh" Type="http://schemas.openxmlformats.org/officeDocument/2006/relationships/hyperlink" Target="https://www.paramiko.org/" TargetMode="External"/><Relationship Id="rId3" Type="http://schemas.openxmlformats.org/officeDocument/2006/relationships/footnotes" Target="footnotes.xml"/><Relationship Id="rIdtq7ql2naexcmqeqe5hozk" Type="http://schemas.openxmlformats.org/officeDocument/2006/relationships/hyperlink" Target="https://www.paramiko.org/" TargetMode="External"/><Relationship Id="rId21" Type="http://schemas.openxmlformats.org/officeDocument/2006/relationships/fontTable" Target="fontTable.xml"/><Relationship Id="rId56j7ph3y1nz6lcqzgvscf" Type="http://schemas.openxmlformats.org/officeDocument/2006/relationships/hyperlink" Target="https://jj-vcs.github.io/jj/latest/" TargetMode="External"/><Relationship Id="rId2" Type="http://schemas.openxmlformats.org/officeDocument/2006/relationships/numbering" Target="numbering.xml"/><Relationship Id="rIdlshpzeqzem4uztrizksyu" Type="http://schemas.openxmlformats.org/officeDocument/2006/relationships/hyperlink" Target="https://proxmoxer.github.io/docs/" TargetMode="External"/><Relationship Id="rId1" Type="http://schemas.openxmlformats.org/officeDocument/2006/relationships/styles" Target="styles.xml"/><Relationship Id="rId6" Type="http://schemas.openxmlformats.org/officeDocument/2006/relationships/comments" Target="comments.xml"/><Relationship Id="rIdx5pjzbtx6iid7-xuoevvc" Type="http://schemas.openxmlformats.org/officeDocument/2006/relationships/hyperlink" Target="https://proxmoxer.github.io/docs/" TargetMode="External"/><Relationship Id="rIdpjkhkd3gnita9dsmfudni" Type="http://schemas.openxmlformats.org/officeDocument/2006/relationships/hyperlink" Target="https://computingforgeeks.com/proxmox-ve-no-subscription-repo/" TargetMode="External"/><Relationship Id="rId24" Type="http://schemas.openxmlformats.org/officeDocument/2006/relationships/customXml" Target="../customXml/item3.xml"/><Relationship Id="rId5" Type="http://schemas.openxmlformats.org/officeDocument/2006/relationships/settings" Target="settings.xml"/><Relationship Id="rId0qhcynfg-7hzt4hhji16h" Type="http://schemas.openxmlformats.org/officeDocument/2006/relationships/hyperlink" Target="https://computingforgeeks.com/proxmox-ve-no-subscription-repo/" TargetMode="External"/><Relationship Id="rIdss6uufrzggoydg_uimm0z" Type="http://schemas.openxmlformats.org/officeDocument/2006/relationships/hyperlink" Target="https://github.com/novnc/noVNC" TargetMode="External"/><Relationship Id="rId-goslm5brwxf232os_kdb" Type="http://schemas.openxmlformats.org/officeDocument/2006/relationships/hyperlink" Target="https://github.com/novnc/noVNC" TargetMode="External"/><Relationship Id="rId23" Type="http://schemas.openxmlformats.org/officeDocument/2006/relationships/customXml" Target="../customXml/item2.xml"/><Relationship Id="rIdc4pyheqne8pdbfz19utds" Type="http://schemas.openxmlformats.org/officeDocument/2006/relationships/hyperlink" Target="https://pypi.org/project/proxmoxer/" TargetMode="External"/><Relationship Id="rIdftudzstzq3kc-_bil-tpc" Type="http://schemas.openxmlformats.org/officeDocument/2006/relationships/hyperlink" Target="https://pve.proxmox.com/pve-docs/api-viewer/index.html" TargetMode="External"/><Relationship Id="rIddcbfvravvi0n6druuelkj" Type="http://schemas.openxmlformats.org/officeDocument/2006/relationships/hyperlink" Target="https://pve.proxmox.com/pve-docs/api-viewer/index.html" TargetMode="External"/><Relationship Id="rId4" Type="http://schemas.openxmlformats.org/officeDocument/2006/relationships/endnotes" Target="endnotes.xml"/><Relationship Id="rId0w4fgf9a_8xwkqrb8ueti" Type="http://schemas.openxmlformats.org/officeDocument/2006/relationships/hyperlink" Target="https://pypi.org/project/proxmoxer/" TargetMode="External"/><Relationship Id="rIdrc9fl4xpoauzodk_r2-kt" Type="http://schemas.openxmlformats.org/officeDocument/2006/relationships/hyperlink" Target="https://jj-vcs.github.io/jj/latest/" TargetMode="External"/><Relationship Id="rId22"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EFAA433CE8A24193273992E7DBEB35" ma:contentTypeVersion="10" ma:contentTypeDescription="Create a new document." ma:contentTypeScope="" ma:versionID="bbb6b4d253fa08f6528aeeb68356d1b5">
  <xsd:schema xmlns:xsd="http://www.w3.org/2001/XMLSchema" xmlns:xs="http://www.w3.org/2001/XMLSchema" xmlns:p="http://schemas.microsoft.com/office/2006/metadata/properties" xmlns:ns2="2fd8e16c-9165-4e90-b9a7-ca582b641368" xmlns:ns3="57c629d5-0595-4f0d-8478-d4cbe36d04db" targetNamespace="http://schemas.microsoft.com/office/2006/metadata/properties" ma:root="true" ma:fieldsID="7d9b47d03317274e7fc9e6e34702361c" ns2:_="" ns3:_="">
    <xsd:import namespace="2fd8e16c-9165-4e90-b9a7-ca582b641368"/>
    <xsd:import namespace="57c629d5-0595-4f0d-8478-d4cbe36d04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8e16c-9165-4e90-b9a7-ca582b6413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026aac-6b52-4d7e-a64d-f3ee90946f5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c629d5-0595-4f0d-8478-d4cbe36d04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d796ebc-8150-4faf-b1e6-a0b79c05b8e7}" ma:internalName="TaxCatchAll" ma:showField="CatchAllData" ma:web="57c629d5-0595-4f0d-8478-d4cbe36d04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7c629d5-0595-4f0d-8478-d4cbe36d04db" xsi:nil="true"/>
    <lcf76f155ced4ddcb4097134ff3c332f xmlns="2fd8e16c-9165-4e90-b9a7-ca582b6413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91B87FC-BDE3-402B-9F30-D4DDB6EB353D}"/>
</file>

<file path=customXml/itemProps2.xml><?xml version="1.0" encoding="utf-8"?>
<ds:datastoreItem xmlns:ds="http://schemas.openxmlformats.org/officeDocument/2006/customXml" ds:itemID="{8E795C19-E171-4304-8152-2A1FE9FB6822}"/>
</file>

<file path=customXml/itemProps3.xml><?xml version="1.0" encoding="utf-8"?>
<ds:datastoreItem xmlns:ds="http://schemas.openxmlformats.org/officeDocument/2006/customXml" ds:itemID="{BF6F4410-8DA6-4F6D-8967-C70EB8D4818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2026-09-17T04:47:07Z</dcterms:created>
  <dcterms:modified xsi:type="dcterms:W3CDTF">2026-09-17T04:47:07Z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0x0101000FEFAA433CE8A24193273992E7DBEB35</vt:lpwstr>
  </property>
</Properties>
</file>