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4"/>
        <w:gridCol w:w="8425"/>
        <w:gridCol w:w="4289"/>
      </w:tblGrid>
      <w:tr>
        <w:trPr>
          <w:trHeight w:val="1250" w:hRule="atLeast"/>
        </w:trPr>
        <w:tc>
          <w:tcPr>
            <w:tcW w:type="pct" w:w="850"/>
            <w:tcBorders>
              <w:top w:val="dashed" w:color="B8C4D2" w:sz="6"/>
              <w:left w:val="dashed" w:color="B8C4D2" w:sz="6"/>
              <w:bottom w:val="dashed" w:color="B8C4D2" w:sz="6"/>
              <w:right w:val="dashed" w:color="B8C4D2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6B80"/>
                <w:sz w:val="16"/>
                <w:szCs w:val="16"/>
              </w:rPr>
              <w:t xml:space="preserve">Votre logo</w:t>
            </w:r>
          </w:p>
        </w:tc>
        <w:tc>
          <w:tcPr>
            <w:tcW w:type="pct" w:w="2750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Suivi de levée des réserves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D6E0EC"/>
                <w:sz w:val="17"/>
                <w:szCs w:val="17"/>
              </w:rPr>
              <w:t xml:space="preserve">Une fiche qui relie chaque réserve à une action, une date et un élément de vérification.</w:t>
            </w:r>
          </w:p>
        </w:tc>
        <w:tc>
          <w:tcPr>
            <w:tcW w:type="pct" w:w="1400"/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40" w:before="0"/>
            </w:pPr>
            <w:r>
              <w:rPr>
                <w:rFonts w:ascii="Calibri" w:cs="Calibri" w:eastAsia="Calibri" w:hAnsi="Calibri"/>
                <w:b/>
                <w:bCs/>
                <w:color w:val="12314F"/>
                <w:sz w:val="16"/>
                <w:szCs w:val="16"/>
              </w:rPr>
              <w:t xml:space="preserve">Référence</w:t>
            </w:r>
          </w:p>
          <w:p>
            <w:pPr>
              <w:spacing w:after="140" w:before="200"/>
            </w:pPr>
            <w:r>
              <w:rPr>
                <w:rFonts w:ascii="Calibri" w:cs="Calibri" w:eastAsia="Calibri" w:hAnsi="Calibri"/>
                <w:b/>
                <w:bCs/>
                <w:color w:val="12314F"/>
                <w:sz w:val="16"/>
                <w:szCs w:val="16"/>
              </w:rPr>
              <w:t xml:space="preserve">Mis à jour le</w:t>
            </w:r>
          </w:p>
        </w:tc>
      </w:tr>
    </w:tbl>
    <w:p>
      <w:pPr>
        <w:spacing w:after="80"/>
      </w:pPr>
    </w:p>
    <w:tbl>
      <w:tblPr>
        <w:tblW w:type="pct" w:w="5000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</w:tblPr>
      <w:tblGrid>
        <w:gridCol w:w="3370"/>
        <w:gridCol w:w="4289"/>
        <w:gridCol w:w="3370"/>
        <w:gridCol w:w="4289"/>
      </w:tblGrid>
      <w:tr>
        <w:trPr>
          <w:trHeight w:val="440" w:hRule="atLeast"/>
        </w:trPr>
        <w:tc>
          <w:tcPr>
            <w:tcW w:type="pct" w:w="1100"/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6"/>
                <w:szCs w:val="16"/>
              </w:rPr>
              <w:t xml:space="preserve">Établissement</w:t>
            </w:r>
          </w:p>
        </w:tc>
        <w:tc>
          <w:tcPr>
            <w:tcW w:type="pct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pct" w:w="1100"/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6"/>
                <w:szCs w:val="16"/>
              </w:rPr>
              <w:t xml:space="preserve">Site / atelier</w:t>
            </w:r>
          </w:p>
        </w:tc>
        <w:tc>
          <w:tcPr>
            <w:tcW w:type="pct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trHeight w:val="440" w:hRule="atLeast"/>
        </w:trPr>
        <w:tc>
          <w:tcPr>
            <w:tcW w:type="pct" w:w="1100"/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6"/>
                <w:szCs w:val="16"/>
              </w:rPr>
              <w:t xml:space="preserve">Période</w:t>
            </w:r>
          </w:p>
        </w:tc>
        <w:tc>
          <w:tcPr>
            <w:tcW w:type="pct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pct" w:w="1100"/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6"/>
                <w:szCs w:val="16"/>
              </w:rPr>
              <w:t xml:space="preserve">Tenu par</w:t>
            </w:r>
          </w:p>
        </w:tc>
        <w:tc>
          <w:tcPr>
            <w:tcW w:type="pct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spacing w:after="200"/>
      </w:pPr>
    </w:p>
    <w:tbl>
      <w:tblPr>
        <w:tblW w:type="pct" w:w="5000"/>
        <w:tblBorders>
          <w:top w:val="single" w:color="D5DCE5" w:sz="4"/>
          <w:left w:val="single" w:color="D5DCE5" w:sz="4"/>
          <w:bottom w:val="single" w:color="D5DCE5" w:sz="4"/>
          <w:right w:val="single" w:color="D5DCE5" w:sz="4"/>
          <w:insideH w:val="single" w:color="D5DCE5" w:sz="4"/>
          <w:insideV w:val="single" w:color="D5DCE5" w:sz="4"/>
        </w:tblBorders>
      </w:tblPr>
      <w:tblGrid>
        <w:gridCol w:w="1072"/>
        <w:gridCol w:w="2849"/>
        <w:gridCol w:w="2849"/>
        <w:gridCol w:w="2849"/>
        <w:gridCol w:w="2849"/>
        <w:gridCol w:w="2849"/>
      </w:tblGrid>
      <w:tr>
        <w:trPr>
          <w:tblHeader/>
        </w:trPr>
        <w:tc>
          <w:tcPr>
            <w:tcW w:type="pct" w:w="350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N°</w:t>
            </w:r>
          </w:p>
        </w:tc>
        <w:tc>
          <w:tcPr>
            <w:tcW w:type="pct" w:w="930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Réserve d’origine</w:t>
            </w:r>
          </w:p>
        </w:tc>
        <w:tc>
          <w:tcPr>
            <w:tcW w:type="pct" w:w="930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Action corrective</w:t>
            </w:r>
          </w:p>
        </w:tc>
        <w:tc>
          <w:tcPr>
            <w:tcW w:type="pct" w:w="930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Intervenant</w:t>
            </w:r>
          </w:p>
        </w:tc>
        <w:tc>
          <w:tcPr>
            <w:tcW w:type="pct" w:w="930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pct" w:w="930"/>
            <w:tcBorders>
              <w:top w:val="single" w:color="12314F" w:sz="4"/>
              <w:left w:val="single" w:color="12314F" w:sz="4"/>
              <w:bottom w:val="single" w:color="12314F" w:sz="4"/>
              <w:right w:val="single" w:color="12314F" w:sz="4"/>
            </w:tcBorders>
            <w:shd w:fill="1231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</w:tr>
      <w:tr>
        <w:trPr>
          <w:tblHeader/>
        </w:trPr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4"/>
                <w:szCs w:val="14"/>
              </w:rPr>
              <w:t xml:space="preserve">Reprendre l’observation du rapport, sans la reformuler.</w:t>
            </w:r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4"/>
                <w:szCs w:val="14"/>
              </w:rPr>
              <w:t xml:space="preserve">Ce qui a été fait pour lever la réserve.</w:t>
            </w:r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4"/>
                <w:szCs w:val="14"/>
              </w:rPr>
              <w:t xml:space="preserve">Qui a réalisé l’action.</w:t>
            </w:r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4"/>
                <w:szCs w:val="14"/>
              </w:rPr>
              <w:t xml:space="preserve">Date de réalisation.</w:t>
            </w:r>
          </w:p>
        </w:tc>
        <w:tc>
          <w:tcPr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B80"/>
                <w:sz w:val="14"/>
                <w:szCs w:val="14"/>
              </w:rPr>
              <w:t xml:space="preserve">Élément de preuve, joint au rapport.</w:t>
            </w:r>
            <w:r>
              <w:rPr>
                <w:rFonts w:ascii="Calibri" w:cs="Calibri" w:eastAsia="Calibri" w:hAnsi="Calibri"/>
                <w:color w:val="12805F"/>
                <w:sz w:val="13"/>
                <w:szCs w:val="13"/>
              </w:rPr>
              <w:t xml:space="preserve"> ED 6339 §12</w:t>
            </w:r>
          </w:p>
        </w:tc>
      </w:tr>
      <w:tr>
        <w:trPr>
          <w:cantSplit/>
          <w:trHeight w:val="560" w:hRule="atLeast"/>
        </w:trP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560" w:hRule="atLeast"/>
        </w:trP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560" w:hRule="atLeast"/>
        </w:trP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560" w:hRule="atLeast"/>
        </w:trP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560" w:hRule="atLeast"/>
        </w:trP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560" w:hRule="atLeast"/>
        </w:trP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</w:tr>
      <w:tr>
        <w:trPr>
          <w:cantSplit/>
          <w:trHeight w:val="560" w:hRule="atLeast"/>
        </w:trPr>
        <w:tc>
          <w:tcPr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A6B80"/>
                <w:sz w:val="19"/>
                <w:szCs w:val="19"/>
              </w:rPr>
              <w:t xml:space="preserve">7</w:t>
            </w: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  <w:tc>
          <w:tcPr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</w:p>
        </w:tc>
      </w:tr>
    </w:tbl>
    <w:p>
      <w:pPr>
        <w:keepNext/>
        <w:spacing w:after="60" w:before="320"/>
      </w:pPr>
      <w:r>
        <w:rPr>
          <w:rFonts w:ascii="Calibri" w:cs="Calibri" w:eastAsia="Calibri" w:hAnsi="Calibri"/>
          <w:b/>
          <w:bCs/>
          <w:color w:val="12314F"/>
          <w:sz w:val="17"/>
          <w:szCs w:val="17"/>
        </w:rPr>
        <w:t xml:space="preserve">Textes de référence</w:t>
      </w:r>
    </w:p>
    <w:p>
      <w:pPr>
        <w:spacing w:after="30" w:before="0"/>
      </w:pPr>
      <w:r>
        <w:rPr>
          <w:rFonts w:ascii="Calibri" w:cs="Calibri" w:eastAsia="Calibri" w:hAnsi="Calibri"/>
          <w:color w:val="5A6B80"/>
          <w:sz w:val="15"/>
          <w:szCs w:val="15"/>
        </w:rPr>
        <w:t xml:space="preserve">INRS, ED 6339, vérifications réglementaires des machines, appareils et accessoires de levage · </w:t>
      </w:r>
      <w:r>
        <w:rPr>
          <w:rFonts w:ascii="Calibri" w:cs="Calibri" w:eastAsia="Calibri" w:hAnsi="Calibri"/>
          <w:color w:val="12805F"/>
          <w:sz w:val="15"/>
          <w:szCs w:val="15"/>
        </w:rPr>
        <w:t xml:space="preserve">https://www.inrs.fr/media.html?refINRS=ED%206339</w:t>
      </w:r>
    </w:p>
    <w:p>
      <w:pPr>
        <w:spacing w:after="0" w:before="120"/>
      </w:pPr>
      <w:r>
        <w:rPr>
          <w:rFonts w:ascii="Calibri" w:cs="Calibri" w:eastAsia="Calibri" w:hAnsi="Calibri"/>
          <w:i/>
          <w:iCs/>
          <w:color w:val="5A6B80"/>
          <w:sz w:val="15"/>
          <w:szCs w:val="15"/>
        </w:rPr>
        <w:t xml:space="preserve">Trame de travail construite à partir des textes cités, relevés le 2026-09-21. Le texte applicable et votre vérificateur restent la référence. Exemple rempli et mises à jour : https://modele-vgp.fr/modeles/fiche-levee-reserves/</w:t>
      </w:r>
    </w:p>
    <w:sectPr>
      <w:footerReference w:type="default" r:id="rId6"/>
      <w:pgSz w:w="16838" w:h="11906" w:orient="landscape"/>
      <w:pgMar w:top="700" w:right="760" w:bottom="700" w:left="760" w:header="708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5300"/>
      </w:tabs>
    </w:pPr>
    <w:r>
      <w:rPr>
        <w:rFonts w:ascii="Calibri" w:cs="Calibri" w:eastAsia="Calibri" w:hAnsi="Calibri"/>
        <w:color w:val="5A6B80"/>
        <w:sz w:val="14"/>
        <w:szCs w:val="14"/>
      </w:rPr>
      <w:t xml:space="preserve">Suivi de levée des réserves · trame gratuite modele-vgp.fr/modeles/fiche-levee-reserves/</w:t>
    </w:r>
    <w:r>
      <w:rPr>
        <w:rFonts w:ascii="Calibri" w:cs="Calibri" w:eastAsia="Calibri" w:hAnsi="Calibri"/>
        <w:color w:val="5A6B80"/>
        <w:sz w:val="14"/>
        <w:szCs w:val="14"/>
      </w:rPr>
      <w:t xml:space="preserve">	Page </w:t>
    </w:r>
    <w:r>
      <w:rPr>
        <w:rFonts w:ascii="Calibri" w:cs="Calibri" w:eastAsia="Calibri" w:hAnsi="Calibri"/>
        <w:color w:val="5A6B80"/>
        <w:sz w:val="14"/>
        <w:szCs w:val="14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Suivi de levée des réserves</dc:title>
  <dc:creator>modele-vgp.fr</dc:creator>
  <dc:description>Une fiche qui relie chaque réserve à une action, une date et un élément de vérification.</dc:description>
  <cp:lastModifiedBy>Un-named</cp:lastModifiedBy>
  <cp:revision>1</cp:revision>
  <dcterms:created xsi:type="dcterms:W3CDTF">2026-10-19T10:05:25.312Z</dcterms:created>
  <dcterms:modified xsi:type="dcterms:W3CDTF">2026-10-19T10:05:25.312Z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