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4"/>
        <w:gridCol w:w="8425"/>
        <w:gridCol w:w="4289"/>
      </w:tblGrid>
      <w:tr>
        <w:trPr>
          <w:trHeight w:val="1250" w:hRule="atLeast"/>
        </w:trPr>
        <w:tc>
          <w:tcPr>
            <w:tcW w:type="pct" w:w="850"/>
            <w:tcBorders>
              <w:top w:val="dashed" w:color="B8C4D2" w:sz="6"/>
              <w:left w:val="dashed" w:color="B8C4D2" w:sz="6"/>
              <w:bottom w:val="dashed" w:color="B8C4D2" w:sz="6"/>
              <w:right w:val="dashed" w:color="B8C4D2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B80"/>
                <w:sz w:val="16"/>
                <w:szCs w:val="16"/>
              </w:rPr>
              <w:t xml:space="preserve">Votre logo</w:t>
            </w:r>
          </w:p>
        </w:tc>
        <w:tc>
          <w:tcPr>
            <w:tcW w:type="pct" w:w="275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Planning des contrôles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D6E0EC"/>
                <w:sz w:val="17"/>
                <w:szCs w:val="17"/>
              </w:rPr>
              <w:t xml:space="preserve">Le tableau de suivi de vos équipements : dernière VGP, périodicité, prochaine échéance et statut calculés automatiquement dans Excel.</w:t>
            </w:r>
          </w:p>
        </w:tc>
        <w:tc>
          <w:tcPr>
            <w:tcW w:type="pct" w:w="14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color w:val="12314F"/>
                <w:sz w:val="16"/>
                <w:szCs w:val="16"/>
              </w:rPr>
              <w:t xml:space="preserve">Référence</w:t>
            </w:r>
          </w:p>
          <w:p>
            <w:pPr>
              <w:spacing w:after="140" w:before="200"/>
            </w:pPr>
            <w:r>
              <w:rPr>
                <w:rFonts w:ascii="Calibri" w:cs="Calibri" w:eastAsia="Calibri" w:hAnsi="Calibri"/>
                <w:b/>
                <w:bCs/>
                <w:color w:val="12314F"/>
                <w:sz w:val="16"/>
                <w:szCs w:val="16"/>
              </w:rPr>
              <w:t xml:space="preserve">Mis à jour le</w:t>
            </w:r>
          </w:p>
        </w:tc>
      </w:tr>
    </w:tbl>
    <w:p>
      <w:pPr>
        <w:spacing w:after="80"/>
      </w:pP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3370"/>
        <w:gridCol w:w="4289"/>
        <w:gridCol w:w="3370"/>
        <w:gridCol w:w="4289"/>
      </w:tblGrid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Établissement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Site / atelier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Période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Tenu par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00"/>
      </w:pP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1072"/>
        <w:gridCol w:w="2374"/>
        <w:gridCol w:w="2374"/>
        <w:gridCol w:w="2374"/>
        <w:gridCol w:w="2374"/>
        <w:gridCol w:w="2374"/>
        <w:gridCol w:w="2374"/>
      </w:tblGrid>
      <w:tr>
        <w:trPr>
          <w:tblHeader/>
        </w:trPr>
        <w:tc>
          <w:tcPr>
            <w:tcW w:type="pct" w:w="35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pct" w:w="775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Équipement</w:t>
            </w:r>
          </w:p>
        </w:tc>
        <w:tc>
          <w:tcPr>
            <w:tcW w:type="pct" w:w="775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Dernier contrôle</w:t>
            </w:r>
          </w:p>
        </w:tc>
        <w:tc>
          <w:tcPr>
            <w:tcW w:type="pct" w:w="775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Fréquence confirmée</w:t>
            </w:r>
          </w:p>
        </w:tc>
        <w:tc>
          <w:tcPr>
            <w:tcW w:type="pct" w:w="775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Prochaine échéance</w:t>
            </w:r>
          </w:p>
        </w:tc>
        <w:tc>
          <w:tcPr>
            <w:tcW w:type="pct" w:w="775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  <w:tc>
          <w:tcPr>
            <w:tcW w:type="pct" w:w="775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Carnet de maintenance</w:t>
            </w:r>
          </w:p>
        </w:tc>
      </w:tr>
      <w:tr>
        <w:trPr>
          <w:tblHeader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Appareil ou accessoire concerné.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Date relevée sur le rapport.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Douze, six ou trois mois selon la catégorie.</w:t>
            </w:r>
            <w:r>
              <w:rPr>
                <w:rFonts w:ascii="Calibri" w:cs="Calibri" w:eastAsia="Calibri" w:hAnsi="Calibri"/>
                <w:color w:val="12805F"/>
                <w:sz w:val="13"/>
                <w:szCs w:val="13"/>
              </w:rPr>
              <w:t xml:space="preserve"> Arrêté, art. 23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Calculée à partir du dernier contrôle.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À jour, à venir, en retard.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Tenue à jour par appareil.</w:t>
            </w:r>
            <w:r>
              <w:rPr>
                <w:rFonts w:ascii="Calibri" w:cs="Calibri" w:eastAsia="Calibri" w:hAnsi="Calibri"/>
                <w:color w:val="12805F"/>
                <w:sz w:val="13"/>
                <w:szCs w:val="13"/>
              </w:rPr>
              <w:t xml:space="preserve"> Arrêté du 2 mars 2004</w:t>
            </w: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320"/>
      </w:pPr>
      <w:r>
        <w:rPr>
          <w:rFonts w:ascii="Calibri" w:cs="Calibri" w:eastAsia="Calibri" w:hAnsi="Calibri"/>
          <w:b/>
          <w:bCs/>
          <w:color w:val="12314F"/>
          <w:sz w:val="17"/>
          <w:szCs w:val="17"/>
        </w:rPr>
        <w:t xml:space="preserve">Textes de référence</w:t>
      </w:r>
    </w:p>
    <w:p>
      <w:pPr>
        <w:spacing w:after="30" w:before="0"/>
      </w:pPr>
      <w:r>
        <w:rPr>
          <w:rFonts w:ascii="Calibri" w:cs="Calibri" w:eastAsia="Calibri" w:hAnsi="Calibri"/>
          <w:color w:val="5A6B80"/>
          <w:sz w:val="15"/>
          <w:szCs w:val="15"/>
        </w:rPr>
        <w:t xml:space="preserve">Arrêté du 1er mars 2004, vérifications des appareils et accessoires de levage · 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https://www.legifrance.gouv.fr/loda/id/JORFTEXT000000439029/</w:t>
      </w:r>
    </w:p>
    <w:p>
      <w:pPr>
        <w:spacing w:after="30" w:before="0"/>
      </w:pPr>
      <w:r>
        <w:rPr>
          <w:rFonts w:ascii="Calibri" w:cs="Calibri" w:eastAsia="Calibri" w:hAnsi="Calibri"/>
          <w:color w:val="5A6B80"/>
          <w:sz w:val="15"/>
          <w:szCs w:val="15"/>
        </w:rPr>
        <w:t xml:space="preserve">Arrêté du 2 mars 2004, carnet de maintenance des appareils de levage · 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https://www.legifrance.gouv.fr/loda/id/LEGITEXT000005765633/</w:t>
      </w:r>
    </w:p>
    <w:p>
      <w:pPr>
        <w:spacing w:after="30" w:before="0"/>
      </w:pPr>
      <w:r>
        <w:rPr>
          <w:rFonts w:ascii="Calibri" w:cs="Calibri" w:eastAsia="Calibri" w:hAnsi="Calibri"/>
          <w:color w:val="5A6B80"/>
          <w:sz w:val="15"/>
          <w:szCs w:val="15"/>
        </w:rPr>
        <w:t xml:space="preserve">INRS, ED 6339, vérifications réglementaires des machines, appareils et accessoires de levage · 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https://www.inrs.fr/media.html?refINRS=ED%206339</w:t>
      </w:r>
    </w:p>
    <w:p>
      <w:pPr>
        <w:spacing w:after="0" w:before="120"/>
      </w:pPr>
      <w:r>
        <w:rPr>
          <w:rFonts w:ascii="Calibri" w:cs="Calibri" w:eastAsia="Calibri" w:hAnsi="Calibri"/>
          <w:i/>
          <w:iCs/>
          <w:color w:val="5A6B80"/>
          <w:sz w:val="15"/>
          <w:szCs w:val="15"/>
        </w:rPr>
        <w:t xml:space="preserve">Trame de travail construite à partir des textes cités, relevés le 2026-09-21. Le texte applicable et votre vérificateur restent la référence. Exemple rempli et mises à jour : https://modele-vgp.fr/modeles/planning-echeances-controles/</w:t>
      </w:r>
    </w:p>
    <w:sectPr>
      <w:footerReference w:type="default" r:id="rId6"/>
      <w:pgSz w:w="16838" w:h="11906" w:orient="landscape"/>
      <w:pgMar w:top="700" w:right="760" w:bottom="700" w:left="76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300"/>
      </w:tabs>
    </w:pPr>
    <w:r>
      <w:rPr>
        <w:rFonts w:ascii="Calibri" w:cs="Calibri" w:eastAsia="Calibri" w:hAnsi="Calibri"/>
        <w:color w:val="5A6B80"/>
        <w:sz w:val="14"/>
        <w:szCs w:val="14"/>
      </w:rPr>
      <w:t xml:space="preserve">Planning des contrôles · trame gratuite modele-vgp.fr/modeles/planning-echeances-controles/</w:t>
    </w:r>
    <w:r>
      <w:rPr>
        <w:rFonts w:ascii="Calibri" w:cs="Calibri" w:eastAsia="Calibri" w:hAnsi="Calibri"/>
        <w:color w:val="5A6B80"/>
        <w:sz w:val="14"/>
        <w:szCs w:val="14"/>
      </w:rPr>
      <w:t xml:space="preserve">	Page </w:t>
    </w:r>
    <w:r>
      <w:rPr>
        <w:rFonts w:ascii="Calibri" w:cs="Calibri" w:eastAsia="Calibri" w:hAnsi="Calibri"/>
        <w:color w:val="5A6B80"/>
        <w:sz w:val="14"/>
        <w:szCs w:val="14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des contrôles</dc:title>
  <dc:creator>modele-vgp.fr</dc:creator>
  <dc:description>Le tableau de suivi de vos équipements : dernière VGP, périodicité, prochaine échéance et statut calculés automatiquement dans Excel.</dc:description>
  <cp:lastModifiedBy>Un-named</cp:lastModifiedBy>
  <cp:revision>1</cp:revision>
  <dcterms:created xsi:type="dcterms:W3CDTF">2026-10-19T10:05:25.339Z</dcterms:created>
  <dcterms:modified xsi:type="dcterms:W3CDTF">2026-10-19T10:05:25.340Z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