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66"/>
        <w:gridCol w:w="5712"/>
        <w:gridCol w:w="2908"/>
      </w:tblGrid>
      <w:tr>
        <w:trPr>
          <w:trHeight w:val="1250" w:hRule="atLeast"/>
        </w:trPr>
        <w:tc>
          <w:tcPr>
            <w:tcW w:type="pct" w:w="850"/>
            <w:tcBorders>
              <w:top w:val="dashed" w:color="B8C4D2" w:sz="6"/>
              <w:left w:val="dashed" w:color="B8C4D2" w:sz="6"/>
              <w:bottom w:val="dashed" w:color="B8C4D2" w:sz="6"/>
              <w:right w:val="dashed" w:color="B8C4D2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A6B80"/>
                <w:sz w:val="16"/>
                <w:szCs w:val="16"/>
              </w:rPr>
              <w:t xml:space="preserve">Votre logo</w:t>
            </w:r>
          </w:p>
        </w:tc>
        <w:tc>
          <w:tcPr>
            <w:tcW w:type="pct" w:w="2750"/>
            <w:tcBorders>
              <w:top w:val="single" w:color="12314F" w:sz="4"/>
              <w:left w:val="single" w:color="12314F" w:sz="4"/>
              <w:bottom w:val="single" w:color="12314F" w:sz="4"/>
              <w:right w:val="single" w:color="12314F" w:sz="4"/>
            </w:tcBorders>
            <w:shd w:fill="1231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Rapport VGP (appareil de levage)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color w:val="D6E0EC"/>
                <w:sz w:val="17"/>
                <w:szCs w:val="17"/>
              </w:rPr>
              <w:t xml:space="preserve">Vérification générale périodique · appareil de levage · arrêté du 1er mars 2004</w:t>
            </w:r>
          </w:p>
        </w:tc>
        <w:tc>
          <w:tcPr>
            <w:tcW w:type="pct" w:w="1400"/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40" w:before="0"/>
            </w:pPr>
            <w:r>
              <w:rPr>
                <w:rFonts w:ascii="Calibri" w:cs="Calibri" w:eastAsia="Calibri" w:hAnsi="Calibri"/>
                <w:b/>
                <w:bCs/>
                <w:color w:val="12314F"/>
                <w:sz w:val="16"/>
                <w:szCs w:val="16"/>
              </w:rPr>
              <w:t xml:space="preserve">Rapport n°</w:t>
            </w:r>
          </w:p>
          <w:p>
            <w:pPr>
              <w:spacing w:after="140" w:before="200"/>
            </w:pPr>
            <w:r>
              <w:rPr>
                <w:rFonts w:ascii="Calibri" w:cs="Calibri" w:eastAsia="Calibri" w:hAnsi="Calibri"/>
                <w:b/>
                <w:bCs/>
                <w:color w:val="12314F"/>
                <w:sz w:val="16"/>
                <w:szCs w:val="16"/>
              </w:rPr>
              <w:t xml:space="preserve">Date de la vérification</w:t>
            </w:r>
          </w:p>
        </w:tc>
      </w:tr>
    </w:tbl>
    <w:p>
      <w:pPr>
        <w:keepNext/>
        <w:pBdr>
          <w:bottom w:val="single" w:color="12805F" w:sz="8"/>
        </w:pBdr>
        <w:tabs>
          <w:tab w:val="right" w:pos="10400"/>
        </w:tabs>
        <w:spacing w:after="100" w:before="280"/>
      </w:pPr>
      <w:r>
        <w:rPr>
          <w:rFonts w:ascii="Calibri" w:cs="Calibri" w:eastAsia="Calibri" w:hAnsi="Calibri"/>
          <w:b/>
          <w:bCs/>
          <w:color w:val="12805F"/>
          <w:sz w:val="24"/>
          <w:szCs w:val="24"/>
        </w:rPr>
        <w:t xml:space="preserve">1  </w:t>
      </w:r>
      <w:r>
        <w:rPr>
          <w:rFonts w:ascii="Calibri" w:cs="Calibri" w:eastAsia="Calibri" w:hAnsi="Calibri"/>
          <w:b/>
          <w:bCs/>
          <w:color w:val="12314F"/>
          <w:sz w:val="22"/>
          <w:szCs w:val="22"/>
        </w:rPr>
        <w:t xml:space="preserve">ÉTABLISSEMENT ET VÉRIFICATEUR</w:t>
      </w:r>
      <w:r>
        <w:rPr>
          <w:rFonts w:ascii="Calibri" w:cs="Calibri" w:eastAsia="Calibri" w:hAnsi="Calibri"/>
          <w:color w:val="12805F"/>
          <w:sz w:val="15"/>
          <w:szCs w:val="15"/>
        </w:rPr>
        <w:t xml:space="preserve">	R4323-24</w:t>
      </w:r>
    </w:p>
    <w:tbl>
      <w:tblPr>
        <w:tblW w:type="pct" w:w="5000"/>
        <w:tblBorders>
          <w:top w:val="single" w:color="D5DCE5" w:sz="4"/>
          <w:left w:val="single" w:color="D5DCE5" w:sz="4"/>
          <w:bottom w:val="single" w:color="D5DCE5" w:sz="4"/>
          <w:right w:val="single" w:color="D5DCE5" w:sz="4"/>
          <w:insideH w:val="single" w:color="D5DCE5" w:sz="4"/>
          <w:insideV w:val="single" w:color="D5DCE5" w:sz="4"/>
        </w:tblBorders>
      </w:tblPr>
      <w:tblGrid>
        <w:gridCol w:w="2285"/>
        <w:gridCol w:w="2908"/>
        <w:gridCol w:w="2285"/>
        <w:gridCol w:w="2908"/>
      </w:tblGrid>
      <w:tr>
        <w:trPr>
          <w:trHeight w:val="440" w:hRule="atLeast"/>
        </w:trPr>
        <w:tc>
          <w:tcPr>
            <w:tcW w:type="pct" w:w="1100"/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B80"/>
                <w:sz w:val="16"/>
                <w:szCs w:val="16"/>
              </w:rPr>
              <w:t xml:space="preserve">Établissement</w:t>
            </w:r>
          </w:p>
        </w:tc>
        <w:tc>
          <w:tcPr>
            <w:tcW w:type="pct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pct" w:w="1100"/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B80"/>
                <w:sz w:val="16"/>
                <w:szCs w:val="16"/>
              </w:rPr>
              <w:t xml:space="preserve">Site / atelier</w:t>
            </w:r>
          </w:p>
        </w:tc>
        <w:tc>
          <w:tcPr>
            <w:tcW w:type="pct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trHeight w:val="440" w:hRule="atLeast"/>
        </w:trPr>
        <w:tc>
          <w:tcPr>
            <w:tcW w:type="pct" w:w="1100"/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B80"/>
                <w:sz w:val="16"/>
                <w:szCs w:val="16"/>
              </w:rPr>
              <w:t xml:space="preserve">Adresse</w:t>
            </w:r>
          </w:p>
        </w:tc>
        <w:tc>
          <w:tcPr>
            <w:tcW w:type="pct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pct" w:w="1100"/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B80"/>
                <w:sz w:val="16"/>
                <w:szCs w:val="16"/>
              </w:rPr>
              <w:t xml:space="preserve">Interlocuteur</w:t>
            </w:r>
          </w:p>
        </w:tc>
        <w:tc>
          <w:tcPr>
            <w:tcW w:type="pct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trHeight w:val="440" w:hRule="atLeast"/>
        </w:trPr>
        <w:tc>
          <w:tcPr>
            <w:tcW w:type="pct" w:w="1100"/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B80"/>
                <w:sz w:val="16"/>
                <w:szCs w:val="16"/>
              </w:rPr>
              <w:t xml:space="preserve">Vérificateur</w:t>
            </w:r>
          </w:p>
        </w:tc>
        <w:tc>
          <w:tcPr>
            <w:tcW w:type="pct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pct" w:w="1100"/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B80"/>
                <w:sz w:val="16"/>
                <w:szCs w:val="16"/>
              </w:rPr>
              <w:t xml:space="preserve">Organisme</w:t>
            </w:r>
          </w:p>
        </w:tc>
        <w:tc>
          <w:tcPr>
            <w:tcW w:type="pct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color w:val="5A6B80"/>
          <w:sz w:val="17"/>
          <w:szCs w:val="17"/>
        </w:rPr>
        <w:t xml:space="preserve">Qualité : 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Calibri" w:cs="Calibri" w:eastAsia="Calibri" w:hAnsi="Calibri"/>
          <w:sz w:val="19"/>
          <w:szCs w:val="19"/>
        </w:rPr>
        <w:t xml:space="preserve"> Personne qualifiée interne    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Calibri" w:cs="Calibri" w:eastAsia="Calibri" w:hAnsi="Calibri"/>
          <w:sz w:val="19"/>
          <w:szCs w:val="19"/>
        </w:rPr>
        <w:t xml:space="preserve"> Personne qualifiée externe      </w:t>
      </w:r>
    </w:p>
    <w:p>
      <w:pPr>
        <w:keepNext/>
        <w:pBdr>
          <w:bottom w:val="single" w:color="12805F" w:sz="8"/>
        </w:pBdr>
        <w:tabs>
          <w:tab w:val="right" w:pos="10400"/>
        </w:tabs>
        <w:spacing w:after="100" w:before="280"/>
      </w:pPr>
      <w:r>
        <w:rPr>
          <w:rFonts w:ascii="Calibri" w:cs="Calibri" w:eastAsia="Calibri" w:hAnsi="Calibri"/>
          <w:b/>
          <w:bCs/>
          <w:color w:val="12805F"/>
          <w:sz w:val="24"/>
          <w:szCs w:val="24"/>
        </w:rPr>
        <w:t xml:space="preserve">2  </w:t>
      </w:r>
      <w:r>
        <w:rPr>
          <w:rFonts w:ascii="Calibri" w:cs="Calibri" w:eastAsia="Calibri" w:hAnsi="Calibri"/>
          <w:b/>
          <w:bCs/>
          <w:color w:val="12314F"/>
          <w:sz w:val="22"/>
          <w:szCs w:val="22"/>
        </w:rPr>
        <w:t xml:space="preserve">APPAREIL VÉRIFIÉ</w:t>
      </w:r>
      <w:r>
        <w:rPr>
          <w:rFonts w:ascii="Calibri" w:cs="Calibri" w:eastAsia="Calibri" w:hAnsi="Calibri"/>
          <w:color w:val="12805F"/>
          <w:sz w:val="15"/>
          <w:szCs w:val="15"/>
        </w:rPr>
        <w:t xml:space="preserve">	Arrêté, art. 2</w:t>
      </w:r>
    </w:p>
    <w:tbl>
      <w:tblPr>
        <w:tblW w:type="pct" w:w="5000"/>
        <w:tblBorders>
          <w:top w:val="single" w:color="D5DCE5" w:sz="4"/>
          <w:left w:val="single" w:color="D5DCE5" w:sz="4"/>
          <w:bottom w:val="single" w:color="D5DCE5" w:sz="4"/>
          <w:right w:val="single" w:color="D5DCE5" w:sz="4"/>
          <w:insideH w:val="single" w:color="D5DCE5" w:sz="4"/>
          <w:insideV w:val="single" w:color="D5DCE5" w:sz="4"/>
        </w:tblBorders>
      </w:tblPr>
      <w:tblGrid>
        <w:gridCol w:w="2285"/>
        <w:gridCol w:w="2908"/>
        <w:gridCol w:w="2285"/>
        <w:gridCol w:w="2908"/>
      </w:tblGrid>
      <w:tr>
        <w:trPr>
          <w:trHeight w:val="440" w:hRule="atLeast"/>
        </w:trPr>
        <w:tc>
          <w:tcPr>
            <w:tcW w:type="pct" w:w="1100"/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B80"/>
                <w:sz w:val="16"/>
                <w:szCs w:val="16"/>
              </w:rPr>
              <w:t xml:space="preserve">Appareil</w:t>
            </w:r>
          </w:p>
        </w:tc>
        <w:tc>
          <w:tcPr>
            <w:tcW w:type="pct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pct" w:w="1100"/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B80"/>
                <w:sz w:val="16"/>
                <w:szCs w:val="16"/>
              </w:rPr>
              <w:t xml:space="preserve">Marque</w:t>
            </w:r>
          </w:p>
        </w:tc>
        <w:tc>
          <w:tcPr>
            <w:tcW w:type="pct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trHeight w:val="440" w:hRule="atLeast"/>
        </w:trPr>
        <w:tc>
          <w:tcPr>
            <w:tcW w:type="pct" w:w="1100"/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B80"/>
                <w:sz w:val="16"/>
                <w:szCs w:val="16"/>
              </w:rPr>
              <w:t xml:space="preserve">Type / modèle</w:t>
            </w:r>
          </w:p>
        </w:tc>
        <w:tc>
          <w:tcPr>
            <w:tcW w:type="pct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pct" w:w="1100"/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B80"/>
                <w:sz w:val="16"/>
                <w:szCs w:val="16"/>
              </w:rPr>
              <w:t xml:space="preserve">N° de série</w:t>
            </w:r>
          </w:p>
        </w:tc>
        <w:tc>
          <w:tcPr>
            <w:tcW w:type="pct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trHeight w:val="440" w:hRule="atLeast"/>
        </w:trPr>
        <w:tc>
          <w:tcPr>
            <w:tcW w:type="pct" w:w="1100"/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B80"/>
                <w:sz w:val="16"/>
                <w:szCs w:val="16"/>
              </w:rPr>
              <w:t xml:space="preserve">Charge maximale (CMU)</w:t>
            </w:r>
          </w:p>
        </w:tc>
        <w:tc>
          <w:tcPr>
            <w:tcW w:type="pct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pct" w:w="1100"/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B80"/>
                <w:sz w:val="16"/>
                <w:szCs w:val="16"/>
              </w:rPr>
              <w:t xml:space="preserve">Configuration</w:t>
            </w:r>
          </w:p>
        </w:tc>
        <w:tc>
          <w:tcPr>
            <w:tcW w:type="pct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</w:p>
        </w:tc>
      </w:tr>
    </w:tbl>
    <w:p>
      <w:pPr>
        <w:keepNext/>
        <w:pBdr>
          <w:bottom w:val="single" w:color="12805F" w:sz="8"/>
        </w:pBdr>
        <w:tabs>
          <w:tab w:val="right" w:pos="10400"/>
        </w:tabs>
        <w:spacing w:after="100" w:before="280"/>
      </w:pPr>
      <w:r>
        <w:rPr>
          <w:rFonts w:ascii="Calibri" w:cs="Calibri" w:eastAsia="Calibri" w:hAnsi="Calibri"/>
          <w:b/>
          <w:bCs/>
          <w:color w:val="12805F"/>
          <w:sz w:val="24"/>
          <w:szCs w:val="24"/>
        </w:rPr>
        <w:t xml:space="preserve">3  </w:t>
      </w:r>
      <w:r>
        <w:rPr>
          <w:rFonts w:ascii="Calibri" w:cs="Calibri" w:eastAsia="Calibri" w:hAnsi="Calibri"/>
          <w:b/>
          <w:bCs/>
          <w:color w:val="12314F"/>
          <w:sz w:val="22"/>
          <w:szCs w:val="22"/>
        </w:rPr>
        <w:t xml:space="preserve">MISSION ET DOCUMENTS FOURNIS</w:t>
      </w:r>
      <w:r>
        <w:rPr>
          <w:rFonts w:ascii="Calibri" w:cs="Calibri" w:eastAsia="Calibri" w:hAnsi="Calibri"/>
          <w:color w:val="12805F"/>
          <w:sz w:val="15"/>
          <w:szCs w:val="15"/>
        </w:rPr>
        <w:t xml:space="preserve">	Arrêté, art. 3</w:t>
      </w:r>
    </w:p>
    <w:p>
      <w:pPr>
        <w:spacing w:after="60" w:before="60"/>
      </w:pPr>
      <w:r>
        <w:rPr>
          <w:rFonts w:ascii="Calibri" w:cs="Calibri" w:eastAsia="Calibri" w:hAnsi="Calibri"/>
          <w:color w:val="5A6B80"/>
          <w:sz w:val="17"/>
          <w:szCs w:val="17"/>
        </w:rPr>
        <w:t xml:space="preserve">Vérification : 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Calibri" w:cs="Calibri" w:eastAsia="Calibri" w:hAnsi="Calibri"/>
          <w:sz w:val="19"/>
          <w:szCs w:val="19"/>
        </w:rPr>
        <w:t xml:space="preserve"> Mise en service    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Calibri" w:cs="Calibri" w:eastAsia="Calibri" w:hAnsi="Calibri"/>
          <w:sz w:val="19"/>
          <w:szCs w:val="19"/>
        </w:rPr>
        <w:t xml:space="preserve"> Périodique    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Calibri" w:cs="Calibri" w:eastAsia="Calibri" w:hAnsi="Calibri"/>
          <w:sz w:val="19"/>
          <w:szCs w:val="19"/>
        </w:rPr>
        <w:t xml:space="preserve"> Remise en service      </w:t>
      </w:r>
    </w:p>
    <w:p>
      <w:pPr>
        <w:spacing w:after="60" w:before="60"/>
      </w:pPr>
      <w:r>
        <w:rPr>
          <w:rFonts w:ascii="Calibri" w:cs="Calibri" w:eastAsia="Calibri" w:hAnsi="Calibri"/>
          <w:color w:val="5A6B80"/>
          <w:sz w:val="17"/>
          <w:szCs w:val="17"/>
        </w:rPr>
        <w:t xml:space="preserve">Fournis : 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Calibri" w:cs="Calibri" w:eastAsia="Calibri" w:hAnsi="Calibri"/>
          <w:sz w:val="19"/>
          <w:szCs w:val="19"/>
        </w:rPr>
        <w:t xml:space="preserve"> Notice d’instructions    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Calibri" w:cs="Calibri" w:eastAsia="Calibri" w:hAnsi="Calibri"/>
          <w:sz w:val="19"/>
          <w:szCs w:val="19"/>
        </w:rPr>
        <w:t xml:space="preserve"> Déclaration ou certificat de conformité    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Calibri" w:cs="Calibri" w:eastAsia="Calibri" w:hAnsi="Calibri"/>
          <w:sz w:val="19"/>
          <w:szCs w:val="19"/>
        </w:rPr>
        <w:t xml:space="preserve"> Rapport précédent    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Calibri" w:cs="Calibri" w:eastAsia="Calibri" w:hAnsi="Calibri"/>
          <w:sz w:val="19"/>
          <w:szCs w:val="19"/>
        </w:rPr>
        <w:t xml:space="preserve"> Carnet de maintenance      </w:t>
      </w:r>
    </w:p>
    <w:p>
      <w:pPr>
        <w:keepNext/>
        <w:pBdr>
          <w:bottom w:val="single" w:color="12805F" w:sz="8"/>
        </w:pBdr>
        <w:tabs>
          <w:tab w:val="right" w:pos="10400"/>
        </w:tabs>
        <w:spacing w:after="100" w:before="280"/>
      </w:pPr>
      <w:r>
        <w:rPr>
          <w:rFonts w:ascii="Calibri" w:cs="Calibri" w:eastAsia="Calibri" w:hAnsi="Calibri"/>
          <w:b/>
          <w:bCs/>
          <w:color w:val="12805F"/>
          <w:sz w:val="24"/>
          <w:szCs w:val="24"/>
        </w:rPr>
        <w:t xml:space="preserve">4  </w:t>
      </w:r>
      <w:r>
        <w:rPr>
          <w:rFonts w:ascii="Calibri" w:cs="Calibri" w:eastAsia="Calibri" w:hAnsi="Calibri"/>
          <w:b/>
          <w:bCs/>
          <w:color w:val="12314F"/>
          <w:sz w:val="22"/>
          <w:szCs w:val="22"/>
        </w:rPr>
        <w:t xml:space="preserve">EXAMEN DE L’ÉTAT DE CONSERVATION</w:t>
      </w:r>
      <w:r>
        <w:rPr>
          <w:rFonts w:ascii="Calibri" w:cs="Calibri" w:eastAsia="Calibri" w:hAnsi="Calibri"/>
          <w:color w:val="12805F"/>
          <w:sz w:val="15"/>
          <w:szCs w:val="15"/>
        </w:rPr>
        <w:t xml:space="preserve">	Arrêté, art. 9</w:t>
      </w:r>
    </w:p>
    <w:tbl>
      <w:tblPr>
        <w:tblW w:type="pct" w:w="5000"/>
        <w:tblBorders>
          <w:top w:val="single" w:color="D5DCE5" w:sz="4"/>
          <w:left w:val="single" w:color="D5DCE5" w:sz="4"/>
          <w:bottom w:val="single" w:color="D5DCE5" w:sz="4"/>
          <w:right w:val="single" w:color="D5DCE5" w:sz="4"/>
          <w:insideH w:val="single" w:color="D5DCE5" w:sz="4"/>
          <w:insideV w:val="single" w:color="D5DCE5" w:sz="4"/>
        </w:tblBorders>
      </w:tblPr>
      <w:tblGrid>
        <w:gridCol w:w="5401"/>
        <w:gridCol w:w="1246"/>
        <w:gridCol w:w="1246"/>
        <w:gridCol w:w="1246"/>
        <w:gridCol w:w="1246"/>
      </w:tblGrid>
      <w:tr>
        <w:trPr>
          <w:tblHeader/>
        </w:trPr>
        <w:tc>
          <w:tcPr>
            <w:tcW w:type="pct" w:w="2600"/>
            <w:tcBorders>
              <w:top w:val="single" w:color="12314F" w:sz="4"/>
              <w:left w:val="single" w:color="12314F" w:sz="4"/>
              <w:bottom w:val="single" w:color="12314F" w:sz="4"/>
              <w:right w:val="single" w:color="12314F" w:sz="4"/>
            </w:tcBorders>
            <w:shd w:fill="1231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Point examiné</w:t>
            </w:r>
          </w:p>
        </w:tc>
        <w:tc>
          <w:tcPr>
            <w:tcW w:type="pct" w:w="600"/>
            <w:tcBorders>
              <w:top w:val="single" w:color="12314F" w:sz="4"/>
              <w:left w:val="single" w:color="12314F" w:sz="4"/>
              <w:bottom w:val="single" w:color="12314F" w:sz="4"/>
              <w:right w:val="single" w:color="12314F" w:sz="4"/>
            </w:tcBorders>
            <w:shd w:fill="1231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RAS</w:t>
            </w:r>
          </w:p>
        </w:tc>
        <w:tc>
          <w:tcPr>
            <w:tcW w:type="pct" w:w="600"/>
            <w:tcBorders>
              <w:top w:val="single" w:color="12314F" w:sz="4"/>
              <w:left w:val="single" w:color="12314F" w:sz="4"/>
              <w:bottom w:val="single" w:color="12314F" w:sz="4"/>
              <w:right w:val="single" w:color="12314F" w:sz="4"/>
            </w:tcBorders>
            <w:shd w:fill="1231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Observation</w:t>
            </w:r>
          </w:p>
        </w:tc>
        <w:tc>
          <w:tcPr>
            <w:tcW w:type="pct" w:w="600"/>
            <w:tcBorders>
              <w:top w:val="single" w:color="12314F" w:sz="4"/>
              <w:left w:val="single" w:color="12314F" w:sz="4"/>
              <w:bottom w:val="single" w:color="12314F" w:sz="4"/>
              <w:right w:val="single" w:color="12314F" w:sz="4"/>
            </w:tcBorders>
            <w:shd w:fill="1231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Sans objet</w:t>
            </w:r>
          </w:p>
        </w:tc>
        <w:tc>
          <w:tcPr>
            <w:tcW w:type="pct" w:w="600"/>
            <w:tcBorders>
              <w:top w:val="single" w:color="12314F" w:sz="4"/>
              <w:left w:val="single" w:color="12314F" w:sz="4"/>
              <w:bottom w:val="single" w:color="12314F" w:sz="4"/>
              <w:right w:val="single" w:color="12314F" w:sz="4"/>
            </w:tcBorders>
            <w:shd w:fill="1231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N° obs.</w:t>
            </w:r>
          </w:p>
        </w:tc>
      </w:tr>
      <w:tr>
        <w:trPr>
          <w:cantSplit/>
          <w:trHeight w:val="400" w:hRule="atLeast"/>
        </w:trP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Freins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400" w:hRule="atLeast"/>
        </w:trPr>
        <w:tc>
          <w:tcPr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Dispositifs contrôlant la descente</w:t>
            </w:r>
          </w:p>
        </w:tc>
        <w:tc>
          <w:tcPr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400" w:hRule="atLeast"/>
        </w:trP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Poulies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400" w:hRule="atLeast"/>
        </w:trPr>
        <w:tc>
          <w:tcPr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Limiteurs de charge</w:t>
            </w:r>
          </w:p>
        </w:tc>
        <w:tc>
          <w:tcPr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400" w:hRule="atLeast"/>
        </w:trP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Limiteurs de mouvements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400" w:hRule="atLeast"/>
        </w:trPr>
        <w:tc>
          <w:tcPr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Crochets et dispositifs de préhension</w:t>
            </w:r>
          </w:p>
        </w:tc>
        <w:tc>
          <w:tcPr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400" w:hRule="atLeast"/>
        </w:trP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Câbles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400" w:hRule="atLeast"/>
        </w:trPr>
        <w:tc>
          <w:tcPr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Chaînes</w:t>
            </w:r>
          </w:p>
        </w:tc>
        <w:tc>
          <w:tcPr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400" w:hRule="atLeast"/>
        </w:trP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Autre :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</w:tr>
    </w:tbl>
    <w:p>
      <w:pPr>
        <w:keepNext/>
        <w:pBdr>
          <w:bottom w:val="single" w:color="12805F" w:sz="8"/>
        </w:pBdr>
        <w:tabs>
          <w:tab w:val="right" w:pos="10400"/>
        </w:tabs>
        <w:spacing w:after="100" w:before="280"/>
      </w:pPr>
      <w:r>
        <w:rPr>
          <w:rFonts w:ascii="Calibri" w:cs="Calibri" w:eastAsia="Calibri" w:hAnsi="Calibri"/>
          <w:b/>
          <w:bCs/>
          <w:color w:val="12805F"/>
          <w:sz w:val="24"/>
          <w:szCs w:val="24"/>
        </w:rPr>
        <w:t xml:space="preserve">5  </w:t>
      </w:r>
      <w:r>
        <w:rPr>
          <w:rFonts w:ascii="Calibri" w:cs="Calibri" w:eastAsia="Calibri" w:hAnsi="Calibri"/>
          <w:b/>
          <w:bCs/>
          <w:color w:val="12314F"/>
          <w:sz w:val="22"/>
          <w:szCs w:val="22"/>
        </w:rPr>
        <w:t xml:space="preserve">ESSAIS DE FONCTIONNEMENT</w:t>
      </w:r>
      <w:r>
        <w:rPr>
          <w:rFonts w:ascii="Calibri" w:cs="Calibri" w:eastAsia="Calibri" w:hAnsi="Calibri"/>
          <w:color w:val="12805F"/>
          <w:sz w:val="15"/>
          <w:szCs w:val="15"/>
        </w:rPr>
        <w:t xml:space="preserve">	Arrêté, art. 6 b et c</w:t>
      </w:r>
    </w:p>
    <w:tbl>
      <w:tblPr>
        <w:tblW w:type="pct" w:w="5000"/>
        <w:tblBorders>
          <w:top w:val="single" w:color="D5DCE5" w:sz="4"/>
          <w:left w:val="single" w:color="D5DCE5" w:sz="4"/>
          <w:bottom w:val="single" w:color="D5DCE5" w:sz="4"/>
          <w:right w:val="single" w:color="D5DCE5" w:sz="4"/>
          <w:insideH w:val="single" w:color="D5DCE5" w:sz="4"/>
          <w:insideV w:val="single" w:color="D5DCE5" w:sz="4"/>
        </w:tblBorders>
      </w:tblPr>
      <w:tblGrid>
        <w:gridCol w:w="5401"/>
        <w:gridCol w:w="1246"/>
        <w:gridCol w:w="1246"/>
        <w:gridCol w:w="1246"/>
        <w:gridCol w:w="1246"/>
      </w:tblGrid>
      <w:tr>
        <w:trPr>
          <w:tblHeader/>
        </w:trPr>
        <w:tc>
          <w:tcPr>
            <w:tcW w:type="pct" w:w="2600"/>
            <w:tcBorders>
              <w:top w:val="single" w:color="12314F" w:sz="4"/>
              <w:left w:val="single" w:color="12314F" w:sz="4"/>
              <w:bottom w:val="single" w:color="12314F" w:sz="4"/>
              <w:right w:val="single" w:color="12314F" w:sz="4"/>
            </w:tcBorders>
            <w:shd w:fill="1231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Point examiné</w:t>
            </w:r>
          </w:p>
        </w:tc>
        <w:tc>
          <w:tcPr>
            <w:tcW w:type="pct" w:w="600"/>
            <w:tcBorders>
              <w:top w:val="single" w:color="12314F" w:sz="4"/>
              <w:left w:val="single" w:color="12314F" w:sz="4"/>
              <w:bottom w:val="single" w:color="12314F" w:sz="4"/>
              <w:right w:val="single" w:color="12314F" w:sz="4"/>
            </w:tcBorders>
            <w:shd w:fill="1231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RAS</w:t>
            </w:r>
          </w:p>
        </w:tc>
        <w:tc>
          <w:tcPr>
            <w:tcW w:type="pct" w:w="600"/>
            <w:tcBorders>
              <w:top w:val="single" w:color="12314F" w:sz="4"/>
              <w:left w:val="single" w:color="12314F" w:sz="4"/>
              <w:bottom w:val="single" w:color="12314F" w:sz="4"/>
              <w:right w:val="single" w:color="12314F" w:sz="4"/>
            </w:tcBorders>
            <w:shd w:fill="1231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Observation</w:t>
            </w:r>
          </w:p>
        </w:tc>
        <w:tc>
          <w:tcPr>
            <w:tcW w:type="pct" w:w="600"/>
            <w:tcBorders>
              <w:top w:val="single" w:color="12314F" w:sz="4"/>
              <w:left w:val="single" w:color="12314F" w:sz="4"/>
              <w:bottom w:val="single" w:color="12314F" w:sz="4"/>
              <w:right w:val="single" w:color="12314F" w:sz="4"/>
            </w:tcBorders>
            <w:shd w:fill="1231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Sans objet</w:t>
            </w:r>
          </w:p>
        </w:tc>
        <w:tc>
          <w:tcPr>
            <w:tcW w:type="pct" w:w="600"/>
            <w:tcBorders>
              <w:top w:val="single" w:color="12314F" w:sz="4"/>
              <w:left w:val="single" w:color="12314F" w:sz="4"/>
              <w:bottom w:val="single" w:color="12314F" w:sz="4"/>
              <w:right w:val="single" w:color="12314F" w:sz="4"/>
            </w:tcBorders>
            <w:shd w:fill="1231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N° obs.</w:t>
            </w:r>
          </w:p>
        </w:tc>
      </w:tr>
      <w:tr>
        <w:trPr>
          <w:cantSplit/>
          <w:trHeight w:val="400" w:hRule="atLeast"/>
        </w:trP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Efficacité des freins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400" w:hRule="atLeast"/>
        </w:trPr>
        <w:tc>
          <w:tcPr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Efficacité des dispositifs contrôlant la descente</w:t>
            </w:r>
          </w:p>
        </w:tc>
        <w:tc>
          <w:tcPr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400" w:hRule="atLeast"/>
        </w:trP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Efficacité des limiteurs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</w:tr>
    </w:tbl>
    <w:p>
      <w:pPr>
        <w:keepNext/>
        <w:pBdr>
          <w:bottom w:val="single" w:color="12805F" w:sz="8"/>
        </w:pBdr>
        <w:tabs>
          <w:tab w:val="right" w:pos="10400"/>
        </w:tabs>
        <w:spacing w:after="100" w:before="280"/>
      </w:pPr>
      <w:r>
        <w:rPr>
          <w:rFonts w:ascii="Calibri" w:cs="Calibri" w:eastAsia="Calibri" w:hAnsi="Calibri"/>
          <w:b/>
          <w:bCs/>
          <w:color w:val="12805F"/>
          <w:sz w:val="24"/>
          <w:szCs w:val="24"/>
        </w:rPr>
        <w:t xml:space="preserve">6  </w:t>
      </w:r>
      <w:r>
        <w:rPr>
          <w:rFonts w:ascii="Calibri" w:cs="Calibri" w:eastAsia="Calibri" w:hAnsi="Calibri"/>
          <w:b/>
          <w:bCs/>
          <w:color w:val="12314F"/>
          <w:sz w:val="22"/>
          <w:szCs w:val="22"/>
        </w:rPr>
        <w:t xml:space="preserve">OBSERVATIONS</w:t>
      </w:r>
      <w:r>
        <w:rPr>
          <w:rFonts w:ascii="Calibri" w:cs="Calibri" w:eastAsia="Calibri" w:hAnsi="Calibri"/>
          <w:color w:val="12805F"/>
          <w:sz w:val="15"/>
          <w:szCs w:val="15"/>
        </w:rPr>
        <w:t xml:space="preserve">	ED 6339 §12</w:t>
      </w:r>
    </w:p>
    <w:tbl>
      <w:tblPr>
        <w:tblW w:type="pct" w:w="5000"/>
        <w:tblBorders>
          <w:top w:val="single" w:color="D5DCE5" w:sz="4"/>
          <w:left w:val="single" w:color="D5DCE5" w:sz="4"/>
          <w:bottom w:val="single" w:color="D5DCE5" w:sz="4"/>
          <w:right w:val="single" w:color="D5DCE5" w:sz="4"/>
          <w:insideH w:val="single" w:color="D5DCE5" w:sz="4"/>
          <w:insideV w:val="single" w:color="D5DCE5" w:sz="4"/>
        </w:tblBorders>
      </w:tblPr>
      <w:tblGrid>
        <w:gridCol w:w="727"/>
        <w:gridCol w:w="4985"/>
        <w:gridCol w:w="2077"/>
        <w:gridCol w:w="2597"/>
      </w:tblGrid>
      <w:tr>
        <w:trPr>
          <w:tblHeader/>
        </w:trPr>
        <w:tc>
          <w:tcPr>
            <w:tcW w:type="pct" w:w="350"/>
            <w:tcBorders>
              <w:top w:val="single" w:color="12314F" w:sz="4"/>
              <w:left w:val="single" w:color="12314F" w:sz="4"/>
              <w:bottom w:val="single" w:color="12314F" w:sz="4"/>
              <w:right w:val="single" w:color="12314F" w:sz="4"/>
            </w:tcBorders>
            <w:shd w:fill="1231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N°</w:t>
            </w:r>
          </w:p>
        </w:tc>
        <w:tc>
          <w:tcPr>
            <w:tcW w:type="pct" w:w="2400"/>
            <w:tcBorders>
              <w:top w:val="single" w:color="12314F" w:sz="4"/>
              <w:left w:val="single" w:color="12314F" w:sz="4"/>
              <w:bottom w:val="single" w:color="12314F" w:sz="4"/>
              <w:right w:val="single" w:color="12314F" w:sz="4"/>
            </w:tcBorders>
            <w:shd w:fill="1231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Constat</w:t>
            </w:r>
          </w:p>
        </w:tc>
        <w:tc>
          <w:tcPr>
            <w:tcW w:type="pct" w:w="1000"/>
            <w:tcBorders>
              <w:top w:val="single" w:color="12314F" w:sz="4"/>
              <w:left w:val="single" w:color="12314F" w:sz="4"/>
              <w:bottom w:val="single" w:color="12314F" w:sz="4"/>
              <w:right w:val="single" w:color="12314F" w:sz="4"/>
            </w:tcBorders>
            <w:shd w:fill="1231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Point concerné</w:t>
            </w:r>
          </w:p>
        </w:tc>
        <w:tc>
          <w:tcPr>
            <w:tcW w:type="pct" w:w="1250"/>
            <w:tcBorders>
              <w:top w:val="single" w:color="12314F" w:sz="4"/>
              <w:left w:val="single" w:color="12314F" w:sz="4"/>
              <w:bottom w:val="single" w:color="12314F" w:sz="4"/>
              <w:right w:val="single" w:color="12314F" w:sz="4"/>
            </w:tcBorders>
            <w:shd w:fill="1231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Suite proposée</w:t>
            </w:r>
          </w:p>
        </w:tc>
      </w:tr>
      <w:tr>
        <w:trPr>
          <w:cantSplit/>
          <w:trHeight w:val="520" w:hRule="atLeast"/>
        </w:trP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B80"/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B80"/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B80"/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B80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B80"/>
                <w:sz w:val="19"/>
                <w:szCs w:val="19"/>
              </w:rPr>
              <w:t xml:space="preserve">2</w:t>
            </w:r>
          </w:p>
        </w:tc>
        <w:tc>
          <w:tcPr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B80"/>
                <w:sz w:val="19"/>
                <w:szCs w:val="19"/>
              </w:rPr>
              <w:t xml:space="preserve"/>
            </w:r>
          </w:p>
        </w:tc>
        <w:tc>
          <w:tcPr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B80"/>
                <w:sz w:val="19"/>
                <w:szCs w:val="19"/>
              </w:rPr>
              <w:t xml:space="preserve"/>
            </w:r>
          </w:p>
        </w:tc>
        <w:tc>
          <w:tcPr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B80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B80"/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B80"/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B80"/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B80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B80"/>
                <w:sz w:val="19"/>
                <w:szCs w:val="19"/>
              </w:rPr>
              <w:t xml:space="preserve">4</w:t>
            </w:r>
          </w:p>
        </w:tc>
        <w:tc>
          <w:tcPr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B80"/>
                <w:sz w:val="19"/>
                <w:szCs w:val="19"/>
              </w:rPr>
              <w:t xml:space="preserve"/>
            </w:r>
          </w:p>
        </w:tc>
        <w:tc>
          <w:tcPr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B80"/>
                <w:sz w:val="19"/>
                <w:szCs w:val="19"/>
              </w:rPr>
              <w:t xml:space="preserve"/>
            </w:r>
          </w:p>
        </w:tc>
        <w:tc>
          <w:tcPr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B80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B80"/>
                <w:sz w:val="19"/>
                <w:szCs w:val="19"/>
              </w:rPr>
              <w:t xml:space="preserve">5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B80"/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B80"/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B80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12805F" w:sz="8"/>
        </w:pBdr>
        <w:tabs>
          <w:tab w:val="right" w:pos="10400"/>
        </w:tabs>
        <w:spacing w:after="100" w:before="280"/>
      </w:pPr>
      <w:r>
        <w:rPr>
          <w:rFonts w:ascii="Calibri" w:cs="Calibri" w:eastAsia="Calibri" w:hAnsi="Calibri"/>
          <w:b/>
          <w:bCs/>
          <w:color w:val="12805F"/>
          <w:sz w:val="24"/>
          <w:szCs w:val="24"/>
        </w:rPr>
        <w:t xml:space="preserve">7  </w:t>
      </w:r>
      <w:r>
        <w:rPr>
          <w:rFonts w:ascii="Calibri" w:cs="Calibri" w:eastAsia="Calibri" w:hAnsi="Calibri"/>
          <w:b/>
          <w:bCs/>
          <w:color w:val="12314F"/>
          <w:sz w:val="22"/>
          <w:szCs w:val="22"/>
        </w:rPr>
        <w:t xml:space="preserve">CONCLUSION</w:t>
      </w:r>
      <w:r>
        <w:rPr>
          <w:rFonts w:ascii="Calibri" w:cs="Calibri" w:eastAsia="Calibri" w:hAnsi="Calibri"/>
          <w:color w:val="12805F"/>
          <w:sz w:val="15"/>
          <w:szCs w:val="15"/>
        </w:rPr>
        <w:t xml:space="preserve">	Arrêté, art. 3-h</w:t>
      </w:r>
    </w:p>
    <w:p>
      <w:pPr>
        <w:spacing w:after="60" w:before="60"/>
      </w:pP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Calibri" w:cs="Calibri" w:eastAsia="Calibri" w:hAnsi="Calibri"/>
          <w:sz w:val="19"/>
          <w:szCs w:val="19"/>
        </w:rPr>
        <w:t xml:space="preserve"> Aucune observation    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Calibri" w:cs="Calibri" w:eastAsia="Calibri" w:hAnsi="Calibri"/>
          <w:sz w:val="19"/>
          <w:szCs w:val="19"/>
        </w:rPr>
        <w:t xml:space="preserve"> Observations, appareil maintenu en service    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Calibri" w:cs="Calibri" w:eastAsia="Calibri" w:hAnsi="Calibri"/>
          <w:sz w:val="19"/>
          <w:szCs w:val="19"/>
        </w:rPr>
        <w:t xml:space="preserve"> Appareil arrêté      </w:t>
      </w:r>
    </w:p>
    <w:tbl>
      <w:tblPr>
        <w:tblW w:type="pct" w:w="5000"/>
        <w:tblBorders>
          <w:top w:val="single" w:color="D5DCE5" w:sz="4"/>
          <w:left w:val="single" w:color="D5DCE5" w:sz="4"/>
          <w:bottom w:val="single" w:color="D5DCE5" w:sz="4"/>
          <w:right w:val="single" w:color="D5DCE5" w:sz="4"/>
          <w:insideH w:val="single" w:color="D5DCE5" w:sz="4"/>
          <w:insideV w:val="single" w:color="D5DCE5" w:sz="4"/>
        </w:tblBorders>
      </w:tblPr>
      <w:tblGrid>
        <w:gridCol w:w="2285"/>
        <w:gridCol w:w="2908"/>
        <w:gridCol w:w="2285"/>
        <w:gridCol w:w="2908"/>
      </w:tblGrid>
      <w:tr>
        <w:trPr>
          <w:trHeight w:val="440" w:hRule="atLeast"/>
        </w:trPr>
        <w:tc>
          <w:tcPr>
            <w:tcW w:type="pct" w:w="1100"/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B80"/>
                <w:sz w:val="16"/>
                <w:szCs w:val="16"/>
              </w:rPr>
              <w:t xml:space="preserve">Rapport provisoire remis le</w:t>
            </w:r>
          </w:p>
        </w:tc>
        <w:tc>
          <w:tcPr>
            <w:tcW w:type="pct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pct" w:w="1100"/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B80"/>
                <w:sz w:val="16"/>
                <w:szCs w:val="16"/>
              </w:rPr>
              <w:t xml:space="preserve">Rapport définitif prévu le</w:t>
            </w:r>
          </w:p>
        </w:tc>
        <w:tc>
          <w:tcPr>
            <w:tcW w:type="pct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D5DCE5" w:sz="4"/>
          <w:left w:val="single" w:color="D5DCE5" w:sz="4"/>
          <w:bottom w:val="single" w:color="D5DCE5" w:sz="4"/>
          <w:right w:val="single" w:color="D5DCE5" w:sz="4"/>
          <w:insideH w:val="single" w:color="D5DCE5" w:sz="4"/>
          <w:insideV w:val="single" w:color="D5DCE5" w:sz="4"/>
        </w:tblBorders>
      </w:tblPr>
      <w:tblGrid>
        <w:gridCol w:w="5193"/>
        <w:gridCol w:w="5193"/>
      </w:tblGrid>
      <w:tr>
        <w:trPr>
          <w:cantSplit/>
          <w:trHeight w:val="1500" w:hRule="atLeast"/>
        </w:trPr>
        <w:tc>
          <w:tcPr>
            <w:tcW w:type="pct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2314F"/>
                <w:sz w:val="17"/>
                <w:szCs w:val="17"/>
              </w:rPr>
              <w:t xml:space="preserve">Vérificateur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5A6B80"/>
                <w:sz w:val="15"/>
                <w:szCs w:val="15"/>
              </w:rPr>
              <w:t xml:space="preserve">Nom, qualité, date</w:t>
            </w:r>
          </w:p>
        </w:tc>
        <w:tc>
          <w:tcPr>
            <w:tcW w:type="pct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2314F"/>
                <w:sz w:val="17"/>
                <w:szCs w:val="17"/>
              </w:rPr>
              <w:t xml:space="preserve">Responsable de l’établissement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5A6B80"/>
                <w:sz w:val="15"/>
                <w:szCs w:val="15"/>
              </w:rPr>
              <w:t xml:space="preserve">Nom, qualité, date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BFE3D2" w:sz="4"/>
          <w:left w:val="single" w:color="BFE3D2" w:sz="4"/>
          <w:bottom w:val="single" w:color="BFE3D2" w:sz="4"/>
          <w:right w:val="single" w:color="BFE3D2" w:sz="4"/>
          <w:insideH w:val="single" w:color="BFE3D2" w:sz="4"/>
          <w:insideV w:val="single" w:color="BFE3D2" w:sz="4"/>
        </w:tblBorders>
      </w:tblPr>
      <w:tblGrid>
        <w:gridCol w:w="10386"/>
      </w:tblGrid>
      <w:tr>
        <w:tc>
          <w:tcPr>
            <w:shd w:fill="EE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E6B4F"/>
                <w:sz w:val="16"/>
                <w:szCs w:val="16"/>
              </w:rPr>
              <w:t xml:space="preserve">Rapport définitif : remis dans un délai de quatre semaines après la vérification (arrêté du 1er mars 2004, art. 3-h).</w:t>
            </w:r>
          </w:p>
          <w:p>
            <w:pPr>
              <w:spacing w:after="0" w:before="50"/>
            </w:pPr>
            <w:r>
              <w:rPr>
                <w:rFonts w:ascii="Calibri" w:cs="Calibri" w:eastAsia="Calibri" w:hAnsi="Calibri"/>
                <w:color w:val="0E6B4F"/>
                <w:sz w:val="16"/>
                <w:szCs w:val="16"/>
              </w:rPr>
              <w:t xml:space="preserve">Résultats : portés sans délai au registre de sécurité ; rapport annexé s’il vient d’un vérificateur externe (R4323-25, R4323-26).</w:t>
            </w:r>
          </w:p>
        </w:tc>
      </w:tr>
    </w:tbl>
    <w:p>
      <w:pPr>
        <w:keepNext/>
        <w:spacing w:after="60" w:before="320"/>
      </w:pPr>
      <w:r>
        <w:rPr>
          <w:rFonts w:ascii="Calibri" w:cs="Calibri" w:eastAsia="Calibri" w:hAnsi="Calibri"/>
          <w:b/>
          <w:bCs/>
          <w:color w:val="12314F"/>
          <w:sz w:val="17"/>
          <w:szCs w:val="17"/>
        </w:rPr>
        <w:t xml:space="preserve">Textes de référence</w:t>
      </w:r>
    </w:p>
    <w:p>
      <w:pPr>
        <w:spacing w:after="30" w:before="0"/>
      </w:pPr>
      <w:r>
        <w:rPr>
          <w:rFonts w:ascii="Calibri" w:cs="Calibri" w:eastAsia="Calibri" w:hAnsi="Calibri"/>
          <w:color w:val="5A6B80"/>
          <w:sz w:val="15"/>
          <w:szCs w:val="15"/>
        </w:rPr>
        <w:t xml:space="preserve">Arrêté du 1er mars 2004, vérifications des appareils et accessoires de levage · </w:t>
      </w:r>
      <w:r>
        <w:rPr>
          <w:rFonts w:ascii="Calibri" w:cs="Calibri" w:eastAsia="Calibri" w:hAnsi="Calibri"/>
          <w:color w:val="12805F"/>
          <w:sz w:val="15"/>
          <w:szCs w:val="15"/>
        </w:rPr>
        <w:t xml:space="preserve">https://www.legifrance.gouv.fr/loda/id/JORFTEXT000000439029/</w:t>
      </w:r>
    </w:p>
    <w:p>
      <w:pPr>
        <w:spacing w:after="30" w:before="0"/>
      </w:pPr>
      <w:r>
        <w:rPr>
          <w:rFonts w:ascii="Calibri" w:cs="Calibri" w:eastAsia="Calibri" w:hAnsi="Calibri"/>
          <w:color w:val="5A6B80"/>
          <w:sz w:val="15"/>
          <w:szCs w:val="15"/>
        </w:rPr>
        <w:t xml:space="preserve">Code du travail, art. R4323-23 à R4323-26, Code du travail numérique · </w:t>
      </w:r>
      <w:r>
        <w:rPr>
          <w:rFonts w:ascii="Calibri" w:cs="Calibri" w:eastAsia="Calibri" w:hAnsi="Calibri"/>
          <w:color w:val="12805F"/>
          <w:sz w:val="15"/>
          <w:szCs w:val="15"/>
        </w:rPr>
        <w:t xml:space="preserve">https://code.travail.gouv.fr/code-du-travail/r4323-23</w:t>
      </w:r>
    </w:p>
    <w:p>
      <w:pPr>
        <w:spacing w:after="30" w:before="0"/>
      </w:pPr>
      <w:r>
        <w:rPr>
          <w:rFonts w:ascii="Calibri" w:cs="Calibri" w:eastAsia="Calibri" w:hAnsi="Calibri"/>
          <w:color w:val="5A6B80"/>
          <w:sz w:val="15"/>
          <w:szCs w:val="15"/>
        </w:rPr>
        <w:t xml:space="preserve">Arrêté du 2 mars 2004, carnet de maintenance des appareils de levage · </w:t>
      </w:r>
      <w:r>
        <w:rPr>
          <w:rFonts w:ascii="Calibri" w:cs="Calibri" w:eastAsia="Calibri" w:hAnsi="Calibri"/>
          <w:color w:val="12805F"/>
          <w:sz w:val="15"/>
          <w:szCs w:val="15"/>
        </w:rPr>
        <w:t xml:space="preserve">https://www.legifrance.gouv.fr/loda/id/LEGITEXT000005765633/</w:t>
      </w:r>
    </w:p>
    <w:p>
      <w:pPr>
        <w:spacing w:after="30" w:before="0"/>
      </w:pPr>
      <w:r>
        <w:rPr>
          <w:rFonts w:ascii="Calibri" w:cs="Calibri" w:eastAsia="Calibri" w:hAnsi="Calibri"/>
          <w:color w:val="5A6B80"/>
          <w:sz w:val="15"/>
          <w:szCs w:val="15"/>
        </w:rPr>
        <w:t xml:space="preserve">INRS, ED 6339, vérifications réglementaires des machines, appareils et accessoires de levage · </w:t>
      </w:r>
      <w:r>
        <w:rPr>
          <w:rFonts w:ascii="Calibri" w:cs="Calibri" w:eastAsia="Calibri" w:hAnsi="Calibri"/>
          <w:color w:val="12805F"/>
          <w:sz w:val="15"/>
          <w:szCs w:val="15"/>
        </w:rPr>
        <w:t xml:space="preserve">https://www.inrs.fr/media.html?refINRS=ED%206339</w:t>
      </w:r>
    </w:p>
    <w:p>
      <w:pPr>
        <w:spacing w:after="0" w:before="120"/>
      </w:pPr>
      <w:r>
        <w:rPr>
          <w:rFonts w:ascii="Calibri" w:cs="Calibri" w:eastAsia="Calibri" w:hAnsi="Calibri"/>
          <w:i/>
          <w:iCs/>
          <w:color w:val="5A6B80"/>
          <w:sz w:val="15"/>
          <w:szCs w:val="15"/>
        </w:rPr>
        <w:t xml:space="preserve">Trame de travail construite à partir des textes cités, relevés le 2026-09-21. Le texte applicable et votre vérificateur restent la référence. Exemple rempli et mises à jour : https://modele-vgp.fr/modeles/rapport-vgp-appareil-levage/</w:t>
      </w:r>
    </w:p>
    <w:sectPr>
      <w:footerReference w:type="default" r:id="rId6"/>
      <w:pgSz w:w="11906" w:h="16838" w:orient="portrait"/>
      <w:pgMar w:top="700" w:right="760" w:bottom="700" w:left="760" w:header="708" w:footer="36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380"/>
      </w:tabs>
    </w:pPr>
    <w:r>
      <w:rPr>
        <w:rFonts w:ascii="Calibri" w:cs="Calibri" w:eastAsia="Calibri" w:hAnsi="Calibri"/>
        <w:color w:val="5A6B80"/>
        <w:sz w:val="14"/>
        <w:szCs w:val="14"/>
      </w:rPr>
      <w:t xml:space="preserve">Rapport VGP (appareil de levage) · trame gratuite modele-vgp.fr/modeles/rapport-vgp-appareil-levage/</w:t>
    </w:r>
    <w:r>
      <w:rPr>
        <w:rFonts w:ascii="Calibri" w:cs="Calibri" w:eastAsia="Calibri" w:hAnsi="Calibri"/>
        <w:color w:val="5A6B80"/>
        <w:sz w:val="14"/>
        <w:szCs w:val="14"/>
      </w:rPr>
      <w:t xml:space="preserve">	Page </w:t>
    </w:r>
    <w:r>
      <w:rPr>
        <w:rFonts w:ascii="Calibri" w:cs="Calibri" w:eastAsia="Calibri" w:hAnsi="Calibri"/>
        <w:color w:val="5A6B80"/>
        <w:sz w:val="14"/>
        <w:szCs w:val="14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VGP (appareil de levage)</dc:title>
  <dc:creator>modele-vgp.fr</dc:creator>
  <dc:description>Une trame pour réunir l’identification, les points examinés, les observations et la conclusion du contrôle.</dc:description>
  <cp:lastModifiedBy>Un-named</cp:lastModifiedBy>
  <cp:revision>1</cp:revision>
  <dcterms:created xsi:type="dcterms:W3CDTF">2026-10-19T10:05:24.890Z</dcterms:created>
  <dcterms:modified xsi:type="dcterms:W3CDTF">2026-10-19T10:05:24.890Z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