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28F4" w:rsidRPr="00C77B4F" w:rsidRDefault="007F28F4" w:rsidP="007F28F4">
      <w:pPr>
        <w:jc w:val="both"/>
        <w:rPr>
          <w:b/>
          <w:caps/>
        </w:rPr>
      </w:pPr>
      <w:r w:rsidRPr="00C77B4F">
        <w:rPr>
          <w:b/>
          <w:caps/>
        </w:rPr>
        <w:t>Parameterisation of individual leaf approach for pearl millet and sorghum</w:t>
      </w:r>
    </w:p>
    <w:p w:rsidR="007F28F4" w:rsidRDefault="007F28F4" w:rsidP="007F28F4">
      <w:pPr>
        <w:jc w:val="both"/>
      </w:pPr>
    </w:p>
    <w:p w:rsidR="007F28F4" w:rsidRPr="00C77B4F" w:rsidRDefault="007F28F4" w:rsidP="007F28F4">
      <w:pPr>
        <w:jc w:val="both"/>
        <w:rPr>
          <w:b/>
        </w:rPr>
      </w:pPr>
      <w:r w:rsidRPr="00C77B4F">
        <w:rPr>
          <w:b/>
        </w:rPr>
        <w:t>Background</w:t>
      </w:r>
    </w:p>
    <w:p w:rsidR="007F28F4" w:rsidRDefault="007F28F4" w:rsidP="007F28F4">
      <w:pPr>
        <w:jc w:val="both"/>
      </w:pPr>
    </w:p>
    <w:p w:rsidR="007F28F4" w:rsidRDefault="007F28F4" w:rsidP="007F28F4">
      <w:pPr>
        <w:jc w:val="both"/>
      </w:pPr>
      <w:r>
        <w:t xml:space="preserve">For the simulation of canopy leaf area development, the released sorghum model uses the total plant leaf area (TPLA) approach. This approach has descriptive parameters that capture the shape of the leaf area development function, and relies on a user defined tiller number per plant. The TPLA approach is essentially an integration of the individual leaf area (ILA) approach.  In order to make simulation of canopy leaf area development more dynamic, we are developing a dynamic tillering module that captures tillering as a function of an internal carbon supply/demand balance, and an intrinsic genotypic propensity to tiller. Implementation of this dynamic tillering module, however, requires the implementation of an ILA approach  </w:t>
      </w:r>
    </w:p>
    <w:p w:rsidR="007F28F4" w:rsidRDefault="007F28F4" w:rsidP="007F28F4">
      <w:pPr>
        <w:ind w:firstLine="720"/>
        <w:jc w:val="both"/>
      </w:pPr>
      <w:r>
        <w:t>Availability of a dynamic tillering module is important for pearl millet, which is a summer C4 crop like sorghum, but is much higher tillering. The pearl millet model is currently being incorporated into the sorghum/maize modelling platform. The released pearl millet model had already an ILA approach implemented, although this was done in a rather cumbersome manner, with different parameterisations for the main shoot and each of five tillers (van Oosterom et al., 2001). The implementation of the pearl millet model in the sorghum/maize framework, combined with the development of a dynamic tillering module, requires the development of an ILA approach that can be implemented across sorghum, pearl millet, and maize.</w:t>
      </w:r>
    </w:p>
    <w:p w:rsidR="007F28F4" w:rsidRDefault="007F28F4" w:rsidP="007F28F4">
      <w:pPr>
        <w:jc w:val="both"/>
      </w:pPr>
    </w:p>
    <w:p w:rsidR="007F28F4" w:rsidRPr="00800B13" w:rsidRDefault="007F28F4" w:rsidP="007F28F4">
      <w:pPr>
        <w:jc w:val="both"/>
        <w:rPr>
          <w:b/>
        </w:rPr>
      </w:pPr>
      <w:r>
        <w:rPr>
          <w:b/>
        </w:rPr>
        <w:t>Approach for implementing the ILA framework</w:t>
      </w:r>
    </w:p>
    <w:p w:rsidR="007F28F4" w:rsidRDefault="007F28F4" w:rsidP="007F28F4">
      <w:pPr>
        <w:jc w:val="both"/>
      </w:pPr>
    </w:p>
    <w:p w:rsidR="007F28F4" w:rsidRPr="00800B13" w:rsidRDefault="007F28F4" w:rsidP="007F28F4">
      <w:pPr>
        <w:jc w:val="both"/>
      </w:pPr>
      <w:r w:rsidRPr="00800B13">
        <w:t>The ILA approach consists of a bell-shaped function that calculates the area of individual leaves as a function of the Total Leaf Number (TLN) of an axis</w:t>
      </w:r>
      <w:r>
        <w:t xml:space="preserve"> (Dwyer and Stewart, 1986)</w:t>
      </w:r>
      <w:r w:rsidRPr="00800B13">
        <w:t>:</w:t>
      </w:r>
    </w:p>
    <w:p w:rsidR="007F28F4" w:rsidRPr="00800B13" w:rsidRDefault="007F28F4" w:rsidP="007F28F4">
      <w:pPr>
        <w:jc w:val="both"/>
      </w:pPr>
    </w:p>
    <w:p w:rsidR="007F28F4" w:rsidRPr="00800B13" w:rsidRDefault="007F28F4" w:rsidP="007F28F4">
      <w:pPr>
        <w:ind w:firstLine="720"/>
        <w:jc w:val="both"/>
      </w:pPr>
      <w:r w:rsidRPr="00800B13">
        <w:t>Y=</w:t>
      </w:r>
      <w:proofErr w:type="gramStart"/>
      <w:r w:rsidRPr="00800B13">
        <w:t>Y</w:t>
      </w:r>
      <w:r w:rsidRPr="00800B13">
        <w:rPr>
          <w:vertAlign w:val="subscript"/>
        </w:rPr>
        <w:t>0</w:t>
      </w:r>
      <w:r w:rsidRPr="00800B13">
        <w:t>exp(</w:t>
      </w:r>
      <w:proofErr w:type="gramEnd"/>
      <w:r w:rsidRPr="00800B13">
        <w:t>a(X-X</w:t>
      </w:r>
      <w:r w:rsidRPr="00800B13">
        <w:rPr>
          <w:vertAlign w:val="subscript"/>
        </w:rPr>
        <w:t>0</w:t>
      </w:r>
      <w:r w:rsidRPr="00800B13">
        <w:t>)</w:t>
      </w:r>
      <w:r w:rsidRPr="00800B13">
        <w:rPr>
          <w:vertAlign w:val="superscript"/>
        </w:rPr>
        <w:t>2</w:t>
      </w:r>
      <w:r w:rsidRPr="00800B13">
        <w:t>+b(X-X</w:t>
      </w:r>
      <w:r w:rsidRPr="00800B13">
        <w:rPr>
          <w:vertAlign w:val="subscript"/>
        </w:rPr>
        <w:t>0</w:t>
      </w:r>
      <w:r w:rsidRPr="00800B13">
        <w:t>)</w:t>
      </w:r>
      <w:r w:rsidRPr="00800B13">
        <w:rPr>
          <w:vertAlign w:val="superscript"/>
        </w:rPr>
        <w:t>3</w:t>
      </w:r>
      <w:r w:rsidRPr="00800B13">
        <w:t>)</w:t>
      </w:r>
      <w:r w:rsidRPr="00800B13">
        <w:tab/>
      </w:r>
      <w:r w:rsidRPr="00800B13">
        <w:tab/>
      </w:r>
      <w:r w:rsidRPr="00800B13">
        <w:tab/>
      </w:r>
      <w:r w:rsidRPr="00800B13">
        <w:tab/>
      </w:r>
      <w:r w:rsidRPr="00800B13">
        <w:tab/>
      </w:r>
      <w:r w:rsidRPr="00800B13">
        <w:tab/>
      </w:r>
      <w:r w:rsidRPr="00800B13">
        <w:tab/>
      </w:r>
      <w:r w:rsidRPr="00800B13">
        <w:tab/>
        <w:t>(</w:t>
      </w:r>
      <w:r>
        <w:t>1</w:t>
      </w:r>
      <w:r w:rsidRPr="00800B13">
        <w:t>)</w:t>
      </w:r>
    </w:p>
    <w:p w:rsidR="007F28F4" w:rsidRPr="00800B13" w:rsidRDefault="007F28F4" w:rsidP="007F28F4">
      <w:pPr>
        <w:jc w:val="both"/>
      </w:pPr>
    </w:p>
    <w:p w:rsidR="007F28F4" w:rsidRPr="00800B13" w:rsidRDefault="007F28F4" w:rsidP="007F28F4">
      <w:pPr>
        <w:jc w:val="both"/>
      </w:pPr>
      <w:proofErr w:type="gramStart"/>
      <w:r w:rsidRPr="00800B13">
        <w:t>where</w:t>
      </w:r>
      <w:proofErr w:type="gramEnd"/>
      <w:r w:rsidRPr="00800B13">
        <w:t xml:space="preserve"> </w:t>
      </w:r>
      <w:r w:rsidRPr="00800B13">
        <w:rPr>
          <w:i/>
        </w:rPr>
        <w:t>X</w:t>
      </w:r>
      <w:r w:rsidRPr="00800B13">
        <w:rPr>
          <w:i/>
          <w:vertAlign w:val="subscript"/>
        </w:rPr>
        <w:t>0</w:t>
      </w:r>
      <w:r w:rsidRPr="00800B13">
        <w:t xml:space="preserve"> = position of largest leaf, </w:t>
      </w:r>
      <w:r w:rsidRPr="00800B13">
        <w:rPr>
          <w:i/>
        </w:rPr>
        <w:t>Y</w:t>
      </w:r>
      <w:r w:rsidRPr="00800B13">
        <w:rPr>
          <w:i/>
          <w:vertAlign w:val="subscript"/>
        </w:rPr>
        <w:t>0</w:t>
      </w:r>
      <w:r w:rsidRPr="00800B13">
        <w:t xml:space="preserve"> = mature area of largest leaf, </w:t>
      </w:r>
      <w:r w:rsidRPr="00800B13">
        <w:rPr>
          <w:i/>
        </w:rPr>
        <w:t>a</w:t>
      </w:r>
      <w:r w:rsidRPr="00800B13">
        <w:t xml:space="preserve"> = empirical constant determining the breadth of the bell-shaped curve, </w:t>
      </w:r>
      <w:r w:rsidRPr="00800B13">
        <w:rPr>
          <w:i/>
        </w:rPr>
        <w:t xml:space="preserve">b </w:t>
      </w:r>
      <w:r w:rsidRPr="00800B13">
        <w:t xml:space="preserve">= empirical constant determining the skewness of the bell-shaped curve. More negative values for </w:t>
      </w:r>
      <w:r w:rsidRPr="00800B13">
        <w:rPr>
          <w:i/>
        </w:rPr>
        <w:t>a</w:t>
      </w:r>
      <w:r w:rsidRPr="00800B13">
        <w:t xml:space="preserve"> result in a sharper peak of the function. Negative values for </w:t>
      </w:r>
      <w:r w:rsidRPr="00800B13">
        <w:rPr>
          <w:i/>
        </w:rPr>
        <w:t>b</w:t>
      </w:r>
      <w:r w:rsidRPr="00800B13">
        <w:t xml:space="preserve"> result in the curve being skewed towards the left and positive values result in the curve being skewed towards the right. Reduced skewness is generally associated with a broader peak of the curve.</w:t>
      </w:r>
      <w:r>
        <w:t xml:space="preserve"> Each of the parameters </w:t>
      </w:r>
      <w:r w:rsidRPr="00800B13">
        <w:rPr>
          <w:i/>
        </w:rPr>
        <w:t>X</w:t>
      </w:r>
      <w:r w:rsidRPr="00800B13">
        <w:rPr>
          <w:i/>
          <w:vertAlign w:val="subscript"/>
        </w:rPr>
        <w:t>0</w:t>
      </w:r>
      <w:r>
        <w:t>,</w:t>
      </w:r>
      <w:r w:rsidRPr="00800B13">
        <w:t xml:space="preserve"> </w:t>
      </w:r>
      <w:r w:rsidRPr="00800B13">
        <w:rPr>
          <w:i/>
        </w:rPr>
        <w:t>Y</w:t>
      </w:r>
      <w:r w:rsidRPr="00800B13">
        <w:rPr>
          <w:i/>
          <w:vertAlign w:val="subscript"/>
        </w:rPr>
        <w:t>0</w:t>
      </w:r>
      <w:r w:rsidRPr="00800B13">
        <w:t xml:space="preserve">, </w:t>
      </w:r>
      <w:r w:rsidRPr="00800B13">
        <w:rPr>
          <w:i/>
        </w:rPr>
        <w:t>a</w:t>
      </w:r>
      <w:r w:rsidRPr="00800B13">
        <w:t>,</w:t>
      </w:r>
      <w:r>
        <w:t xml:space="preserve"> and</w:t>
      </w:r>
      <w:r w:rsidRPr="00800B13">
        <w:t xml:space="preserve"> </w:t>
      </w:r>
      <w:r w:rsidRPr="00800B13">
        <w:rPr>
          <w:i/>
        </w:rPr>
        <w:t xml:space="preserve">b </w:t>
      </w:r>
      <w:r>
        <w:t xml:space="preserve">is a function of TLN. The ILA approach has been parameterised for </w:t>
      </w:r>
      <w:r w:rsidRPr="00800B13">
        <w:t xml:space="preserve">sorghum </w:t>
      </w:r>
      <w:r>
        <w:t>(</w:t>
      </w:r>
      <w:r w:rsidRPr="00800B13">
        <w:t>Carberry et al.</w:t>
      </w:r>
      <w:r>
        <w:t xml:space="preserve">, </w:t>
      </w:r>
      <w:r w:rsidRPr="00800B13">
        <w:t>1993)</w:t>
      </w:r>
      <w:r>
        <w:t xml:space="preserve">, maize (Keating and </w:t>
      </w:r>
      <w:proofErr w:type="spellStart"/>
      <w:r>
        <w:t>Wafula</w:t>
      </w:r>
      <w:proofErr w:type="spellEnd"/>
      <w:r>
        <w:t xml:space="preserve">, 1992; Birch et al., 1998), and pearl millet (van Oosterom et al., 2001). Although parameter values differ across crops, van Oosterom et al. (2001) commented that estimates for </w:t>
      </w:r>
      <w:r w:rsidRPr="00800B13">
        <w:rPr>
          <w:i/>
        </w:rPr>
        <w:t>X</w:t>
      </w:r>
      <w:r w:rsidRPr="00800B13">
        <w:rPr>
          <w:i/>
          <w:vertAlign w:val="subscript"/>
        </w:rPr>
        <w:t>0</w:t>
      </w:r>
      <w:r>
        <w:t xml:space="preserve">, </w:t>
      </w:r>
      <w:r w:rsidRPr="00800B13">
        <w:rPr>
          <w:i/>
        </w:rPr>
        <w:t>a</w:t>
      </w:r>
      <w:r w:rsidRPr="00800B13">
        <w:t>,</w:t>
      </w:r>
      <w:r>
        <w:t xml:space="preserve"> and</w:t>
      </w:r>
      <w:r w:rsidRPr="00800B13">
        <w:t xml:space="preserve"> </w:t>
      </w:r>
      <w:r w:rsidRPr="00800B13">
        <w:rPr>
          <w:i/>
        </w:rPr>
        <w:t xml:space="preserve">b </w:t>
      </w:r>
      <w:r>
        <w:t xml:space="preserve">are reasonably similar, suggesting that species differences in leaf area profiles may be predominantly associated with differences in </w:t>
      </w:r>
      <w:r w:rsidRPr="00800B13">
        <w:rPr>
          <w:i/>
        </w:rPr>
        <w:t>Y</w:t>
      </w:r>
      <w:r w:rsidRPr="00800B13">
        <w:rPr>
          <w:i/>
          <w:vertAlign w:val="subscript"/>
        </w:rPr>
        <w:t>0</w:t>
      </w:r>
      <w:r>
        <w:t xml:space="preserve">. In addition, results for pearl millet indicated that parameter values do differ between main shoots and tillers (van Oosterom et al., 2001), but these authors did not explore the possibility to derive tiller parameters form those of the main shoot.  </w:t>
      </w:r>
    </w:p>
    <w:p w:rsidR="007F28F4" w:rsidRDefault="007F28F4" w:rsidP="007F28F4">
      <w:pPr>
        <w:jc w:val="both"/>
      </w:pPr>
      <w:r>
        <w:tab/>
        <w:t>In order to parameterise the ILA approach, we used the published parameters for sorghum, maize, and pearl millet as a baseline and added the following refinements:</w:t>
      </w:r>
    </w:p>
    <w:p w:rsidR="007F28F4" w:rsidRDefault="007F28F4" w:rsidP="007F28F4">
      <w:pPr>
        <w:pStyle w:val="ListParagraph"/>
        <w:numPr>
          <w:ilvl w:val="0"/>
          <w:numId w:val="1"/>
        </w:numPr>
        <w:ind w:left="284" w:hanging="284"/>
        <w:jc w:val="both"/>
      </w:pPr>
      <w:r>
        <w:t xml:space="preserve">Assuming that the relationships of </w:t>
      </w:r>
      <w:r w:rsidRPr="00800B13">
        <w:rPr>
          <w:i/>
        </w:rPr>
        <w:t>X</w:t>
      </w:r>
      <w:r w:rsidRPr="00800B13">
        <w:rPr>
          <w:i/>
          <w:vertAlign w:val="subscript"/>
        </w:rPr>
        <w:t>0</w:t>
      </w:r>
      <w:r>
        <w:t>,</w:t>
      </w:r>
      <w:r w:rsidRPr="00800B13">
        <w:t xml:space="preserve"> </w:t>
      </w:r>
      <w:r w:rsidRPr="00800B13">
        <w:rPr>
          <w:i/>
        </w:rPr>
        <w:t>a</w:t>
      </w:r>
      <w:r w:rsidRPr="00800B13">
        <w:t>,</w:t>
      </w:r>
      <w:r>
        <w:t xml:space="preserve"> and</w:t>
      </w:r>
      <w:r w:rsidRPr="00800B13">
        <w:t xml:space="preserve"> </w:t>
      </w:r>
      <w:r w:rsidRPr="00800B13">
        <w:rPr>
          <w:i/>
        </w:rPr>
        <w:t xml:space="preserve">b </w:t>
      </w:r>
      <w:r>
        <w:t xml:space="preserve">with TLN are not genotype dependent, determine parameters for these relationships that are common across crops. </w:t>
      </w:r>
    </w:p>
    <w:p w:rsidR="007F28F4" w:rsidRDefault="007F28F4" w:rsidP="007F28F4">
      <w:pPr>
        <w:pStyle w:val="ListParagraph"/>
        <w:numPr>
          <w:ilvl w:val="0"/>
          <w:numId w:val="1"/>
        </w:numPr>
        <w:ind w:left="284" w:hanging="284"/>
        <w:jc w:val="both"/>
      </w:pPr>
      <w:r>
        <w:t xml:space="preserve">Develop species and genotype specific parameters for the relationship between  </w:t>
      </w:r>
      <w:r>
        <w:rPr>
          <w:i/>
        </w:rPr>
        <w:t>Y</w:t>
      </w:r>
      <w:r w:rsidRPr="00800B13">
        <w:rPr>
          <w:i/>
          <w:vertAlign w:val="subscript"/>
        </w:rPr>
        <w:t>0</w:t>
      </w:r>
      <w:r>
        <w:t xml:space="preserve"> and</w:t>
      </w:r>
      <w:r w:rsidRPr="00800B13">
        <w:t xml:space="preserve"> </w:t>
      </w:r>
      <w:r>
        <w:t>TLN</w:t>
      </w:r>
    </w:p>
    <w:p w:rsidR="007F28F4" w:rsidRDefault="007F28F4" w:rsidP="007F28F4">
      <w:pPr>
        <w:pStyle w:val="ListParagraph"/>
        <w:numPr>
          <w:ilvl w:val="0"/>
          <w:numId w:val="1"/>
        </w:numPr>
        <w:ind w:left="284" w:hanging="284"/>
        <w:jc w:val="both"/>
      </w:pPr>
      <w:r>
        <w:t>Determine if the bell-shaped functions give sensible results at very low and high TLN, outside the range of TLN for which the functions were developed. This is important for applications in photoperiod sensitive germplasm in Africa.</w:t>
      </w:r>
    </w:p>
    <w:p w:rsidR="007F28F4" w:rsidRDefault="007F28F4" w:rsidP="007F28F4">
      <w:pPr>
        <w:pStyle w:val="ListParagraph"/>
        <w:numPr>
          <w:ilvl w:val="0"/>
          <w:numId w:val="1"/>
        </w:numPr>
        <w:ind w:left="284" w:hanging="284"/>
        <w:jc w:val="both"/>
      </w:pPr>
      <w:r>
        <w:t>Develop algorithms to capture leaf area profiles of tillers using main shoot parameters.</w:t>
      </w:r>
    </w:p>
    <w:p w:rsidR="007F28F4" w:rsidRPr="00800B13" w:rsidRDefault="007F28F4" w:rsidP="007F28F4">
      <w:pPr>
        <w:jc w:val="both"/>
      </w:pPr>
    </w:p>
    <w:p w:rsidR="007F28F4" w:rsidRDefault="007F28F4" w:rsidP="007F28F4">
      <w:pPr>
        <w:jc w:val="both"/>
      </w:pPr>
      <w:r>
        <w:lastRenderedPageBreak/>
        <w:t xml:space="preserve">This document will provide details on the comparison of parameter values across the three crops, and on the parameterisation of the above refinements. The purpose is, where possible, to develop parameters that are common across crops. Parameterisation will then be validated using simulations of leaf area profiles. Because of limited data availability for maize, the focus in this report will be on sorghum and pearl millet. Figures in this document are based on data collected from field experiments at ICRISAT (India) for pearl millet, and from field experiments and </w:t>
      </w:r>
      <w:proofErr w:type="spellStart"/>
      <w:r>
        <w:t>lysimeters</w:t>
      </w:r>
      <w:proofErr w:type="spellEnd"/>
      <w:r>
        <w:t xml:space="preserve"> experiments at Gatton for sorghum. The pearl millet data are the same as used in the ILA publication, whereas the sorghum data are different. </w:t>
      </w:r>
    </w:p>
    <w:p w:rsidR="007F28F4" w:rsidRDefault="007F28F4" w:rsidP="007F28F4">
      <w:pPr>
        <w:jc w:val="both"/>
      </w:pPr>
    </w:p>
    <w:p w:rsidR="007F28F4" w:rsidRDefault="007F28F4" w:rsidP="007F28F4">
      <w:pPr>
        <w:jc w:val="both"/>
        <w:rPr>
          <w:b/>
        </w:rPr>
      </w:pPr>
      <w:r w:rsidRPr="000C3060">
        <w:rPr>
          <w:b/>
        </w:rPr>
        <w:t xml:space="preserve">Parameterisation of the relationship of </w:t>
      </w:r>
      <w:r w:rsidRPr="000C3060">
        <w:rPr>
          <w:b/>
          <w:i/>
        </w:rPr>
        <w:t>X</w:t>
      </w:r>
      <w:r w:rsidRPr="000C3060">
        <w:rPr>
          <w:b/>
          <w:i/>
          <w:vertAlign w:val="subscript"/>
        </w:rPr>
        <w:t>0</w:t>
      </w:r>
      <w:r w:rsidRPr="000C3060">
        <w:rPr>
          <w:b/>
        </w:rPr>
        <w:t xml:space="preserve">, </w:t>
      </w:r>
      <w:r w:rsidRPr="000C3060">
        <w:rPr>
          <w:b/>
          <w:i/>
        </w:rPr>
        <w:t>a</w:t>
      </w:r>
      <w:r w:rsidRPr="000C3060">
        <w:rPr>
          <w:b/>
        </w:rPr>
        <w:t xml:space="preserve">, and </w:t>
      </w:r>
      <w:r w:rsidRPr="000C3060">
        <w:rPr>
          <w:b/>
          <w:i/>
        </w:rPr>
        <w:t xml:space="preserve">b </w:t>
      </w:r>
      <w:r w:rsidRPr="000C3060">
        <w:rPr>
          <w:b/>
        </w:rPr>
        <w:t>with TLN, common for pearl millet and sorghum</w:t>
      </w:r>
    </w:p>
    <w:p w:rsidR="007F28F4" w:rsidRDefault="007F28F4" w:rsidP="007F28F4">
      <w:pPr>
        <w:jc w:val="both"/>
        <w:rPr>
          <w:b/>
        </w:rPr>
      </w:pPr>
    </w:p>
    <w:p w:rsidR="007F28F4" w:rsidRPr="00BA1663" w:rsidRDefault="007F28F4" w:rsidP="007F28F4">
      <w:pPr>
        <w:jc w:val="both"/>
        <w:rPr>
          <w:u w:val="single"/>
        </w:rPr>
      </w:pPr>
      <w:r w:rsidRPr="00BA1663">
        <w:rPr>
          <w:u w:val="single"/>
        </w:rPr>
        <w:t xml:space="preserve">Relationship of </w:t>
      </w:r>
      <w:r w:rsidRPr="00BA1663">
        <w:rPr>
          <w:i/>
          <w:u w:val="single"/>
        </w:rPr>
        <w:t>X</w:t>
      </w:r>
      <w:r w:rsidRPr="00BA1663">
        <w:rPr>
          <w:i/>
          <w:u w:val="single"/>
          <w:vertAlign w:val="subscript"/>
        </w:rPr>
        <w:t>0</w:t>
      </w:r>
      <w:r w:rsidRPr="00BA1663">
        <w:rPr>
          <w:i/>
          <w:u w:val="single"/>
        </w:rPr>
        <w:t xml:space="preserve"> </w:t>
      </w:r>
      <w:r w:rsidRPr="00BA1663">
        <w:rPr>
          <w:u w:val="single"/>
        </w:rPr>
        <w:t>with TLN</w:t>
      </w:r>
    </w:p>
    <w:p w:rsidR="007F28F4" w:rsidRDefault="007F28F4" w:rsidP="007F28F4">
      <w:pPr>
        <w:jc w:val="both"/>
      </w:pPr>
      <w:r>
        <w:t xml:space="preserve">For pearl millet, van Oosterom et al. (2001) reported only minor genotypic differences in the relationship between </w:t>
      </w:r>
      <w:r w:rsidRPr="00BB5A1A">
        <w:rPr>
          <w:i/>
        </w:rPr>
        <w:t>X</w:t>
      </w:r>
      <w:r w:rsidRPr="00BB5A1A">
        <w:rPr>
          <w:i/>
          <w:vertAlign w:val="subscript"/>
        </w:rPr>
        <w:t>0</w:t>
      </w:r>
      <w:r w:rsidRPr="00BB5A1A">
        <w:rPr>
          <w:i/>
        </w:rPr>
        <w:t xml:space="preserve"> </w:t>
      </w:r>
      <w:r w:rsidRPr="00BB5A1A">
        <w:t>and TLN. For</w:t>
      </w:r>
      <w:r>
        <w:t xml:space="preserve"> sorghum, Carberry et al. (1993) did observe significant differences in the slope of the relationship across seven genotypes. However, for five of these, the difference was </w:t>
      </w:r>
      <w:proofErr w:type="spellStart"/>
      <w:r>
        <w:t>non significant</w:t>
      </w:r>
      <w:proofErr w:type="spellEnd"/>
      <w:r>
        <w:t xml:space="preserve">, whereas for the other two, the high and low slope were associated with a low and high intercept respectively. As these relationships included both main shoots and tillers, it is possible that genotypic differences in tillering may have caused these differences. As pointed for pearl millet, the slope of the relationship across all axes (main shoots and tillers) is considerably greater than the slopes for the relationships for individual axes (van Oosterom et al., 2001). Birch et al. (1998) also reported no genotypic effect on the relationship between </w:t>
      </w:r>
      <w:r w:rsidRPr="00BB5A1A">
        <w:rPr>
          <w:i/>
        </w:rPr>
        <w:t>X</w:t>
      </w:r>
      <w:r w:rsidRPr="00BB5A1A">
        <w:rPr>
          <w:i/>
          <w:vertAlign w:val="subscript"/>
        </w:rPr>
        <w:t>0</w:t>
      </w:r>
      <w:r w:rsidRPr="00BB5A1A">
        <w:rPr>
          <w:i/>
        </w:rPr>
        <w:t xml:space="preserve"> </w:t>
      </w:r>
      <w:r>
        <w:t xml:space="preserve">and TLN. Hence, we assume that the relationship between </w:t>
      </w:r>
      <w:r w:rsidRPr="00BB5A1A">
        <w:rPr>
          <w:i/>
        </w:rPr>
        <w:t>X</w:t>
      </w:r>
      <w:r w:rsidRPr="00BB5A1A">
        <w:rPr>
          <w:i/>
          <w:vertAlign w:val="subscript"/>
        </w:rPr>
        <w:t>0</w:t>
      </w:r>
      <w:r w:rsidRPr="00BB5A1A">
        <w:rPr>
          <w:i/>
        </w:rPr>
        <w:t xml:space="preserve"> </w:t>
      </w:r>
      <w:r w:rsidRPr="00BB5A1A">
        <w:t>and TLN</w:t>
      </w:r>
      <w:r>
        <w:t xml:space="preserve"> is independent of genotype. </w:t>
      </w:r>
    </w:p>
    <w:p w:rsidR="007F28F4" w:rsidRDefault="007F28F4" w:rsidP="007F28F4">
      <w:pPr>
        <w:jc w:val="both"/>
      </w:pPr>
      <w:r>
        <w:tab/>
        <w:t xml:space="preserve">The next step in the parameterisation process is to determine whether common parameters can be used across crops, and if so, which ones to use. For all three crops, a linear relationship </w:t>
      </w:r>
      <w:proofErr w:type="gramStart"/>
      <w:r>
        <w:t xml:space="preserve">between  </w:t>
      </w:r>
      <w:r w:rsidRPr="00BB5A1A">
        <w:rPr>
          <w:i/>
        </w:rPr>
        <w:t>X</w:t>
      </w:r>
      <w:r w:rsidRPr="00BB5A1A">
        <w:rPr>
          <w:i/>
          <w:vertAlign w:val="subscript"/>
        </w:rPr>
        <w:t>0</w:t>
      </w:r>
      <w:proofErr w:type="gramEnd"/>
      <w:r w:rsidRPr="00BB5A1A">
        <w:rPr>
          <w:i/>
        </w:rPr>
        <w:t xml:space="preserve"> </w:t>
      </w:r>
      <w:r w:rsidRPr="00BB5A1A">
        <w:t xml:space="preserve">and TLN </w:t>
      </w:r>
      <w:r>
        <w:t xml:space="preserve">was reported. For sorghum, Carberry et al., (1993, Table 2) only reported a relationship calculated across all axes (main shoots and tiller). As pointed out by van Oosterom et al. (2001), this is likely to overestimate the slope of the relationship. Indeed, the overall slope reported for sorghum (0.782; Carberry et al., 1993) is considerable greater than the slope reported for main shoots of pearl millet (0.60; van Oosterom et al., 2001, Table 3). Clearly, the published parameters for sorghum cannot be used to parameterise the main shoot. </w:t>
      </w:r>
      <w:proofErr w:type="gramStart"/>
      <w:r>
        <w:t>An analysis of the position of the longest leaf (which is generally similar to the largest leaf) as a function of TLN (Fig. 1) shows that the relationship between the position of the longest leaf and TLN is quite similar for sorghum and pearl millet.</w:t>
      </w:r>
      <w:proofErr w:type="gramEnd"/>
      <w:r>
        <w:t xml:space="preserve"> Therefore, the relationship published for main shoots of pearl millet (van Oosterom et al., 2001) should be valid for both sorghum and pearl millet:</w:t>
      </w:r>
    </w:p>
    <w:p w:rsidR="007F28F4" w:rsidRDefault="007F28F4" w:rsidP="007F28F4">
      <w:pPr>
        <w:jc w:val="both"/>
      </w:pPr>
    </w:p>
    <w:p w:rsidR="007F28F4" w:rsidRDefault="007F28F4" w:rsidP="007F28F4">
      <w:pPr>
        <w:jc w:val="both"/>
      </w:pPr>
      <w:r w:rsidRPr="00BB5A1A">
        <w:rPr>
          <w:i/>
        </w:rPr>
        <w:t>X</w:t>
      </w:r>
      <w:r w:rsidRPr="00BB5A1A">
        <w:rPr>
          <w:i/>
          <w:vertAlign w:val="subscript"/>
        </w:rPr>
        <w:t>0</w:t>
      </w:r>
      <w:r w:rsidRPr="00BB5A1A">
        <w:rPr>
          <w:i/>
        </w:rPr>
        <w:t xml:space="preserve"> </w:t>
      </w:r>
      <w:r w:rsidRPr="00B21A27">
        <w:t>= 3.58 + 0.60* TLN</w:t>
      </w:r>
      <w:r>
        <w:tab/>
      </w:r>
      <w:r>
        <w:tab/>
      </w:r>
      <w:r>
        <w:tab/>
      </w:r>
      <w:r>
        <w:tab/>
      </w:r>
      <w:r>
        <w:tab/>
      </w:r>
      <w:r>
        <w:tab/>
      </w:r>
      <w:r>
        <w:tab/>
      </w:r>
      <w:r>
        <w:tab/>
      </w:r>
      <w:r>
        <w:tab/>
      </w:r>
      <w:r>
        <w:tab/>
        <w:t>(2)</w:t>
      </w:r>
    </w:p>
    <w:p w:rsidR="007F28F4" w:rsidRDefault="007F28F4" w:rsidP="007F28F4">
      <w:pPr>
        <w:jc w:val="both"/>
      </w:pPr>
    </w:p>
    <w:p w:rsidR="007F28F4" w:rsidRDefault="007F28F4" w:rsidP="007F28F4">
      <w:pPr>
        <w:jc w:val="both"/>
      </w:pPr>
      <w:r>
        <w:t xml:space="preserve">The two panels in Fig. 1, based on partly overlapping data sets, do suggest that the relationship between </w:t>
      </w:r>
      <w:r w:rsidRPr="00BB5A1A">
        <w:rPr>
          <w:i/>
        </w:rPr>
        <w:t>X</w:t>
      </w:r>
      <w:r w:rsidRPr="00BB5A1A">
        <w:rPr>
          <w:i/>
          <w:vertAlign w:val="subscript"/>
        </w:rPr>
        <w:t>0</w:t>
      </w:r>
      <w:r w:rsidRPr="00BB5A1A">
        <w:rPr>
          <w:i/>
        </w:rPr>
        <w:t xml:space="preserve"> </w:t>
      </w:r>
      <w:r w:rsidRPr="00BB5A1A">
        <w:t>and TLN</w:t>
      </w:r>
      <w:r>
        <w:t xml:space="preserve"> may not be linear at high TLN. The apparent contradiction between the two panels for plants with TLN&gt;20 is associated with low number of plants with such high leaf number that were included in the analysis, plus a slight difference in the method of calculating the position of the longest leaf. Hence, results for plants with high TLN are less reliable. This issue will be addressed in more detail in the section on ‘Capturing plants with high TLN’ below. Importantly though, the effect of TLN on </w:t>
      </w:r>
      <w:r w:rsidRPr="00BB5A1A">
        <w:rPr>
          <w:i/>
        </w:rPr>
        <w:t>X</w:t>
      </w:r>
      <w:r w:rsidRPr="00BB5A1A">
        <w:rPr>
          <w:i/>
          <w:vertAlign w:val="subscript"/>
        </w:rPr>
        <w:t>0</w:t>
      </w:r>
      <w:r w:rsidRPr="00BB5A1A">
        <w:rPr>
          <w:i/>
        </w:rPr>
        <w:t xml:space="preserve"> </w:t>
      </w:r>
      <w:r>
        <w:t xml:space="preserve">is similar for pearl millet and sorghum. </w:t>
      </w:r>
    </w:p>
    <w:p w:rsidR="007F28F4" w:rsidRDefault="007F28F4" w:rsidP="007F28F4">
      <w:pPr>
        <w:jc w:val="both"/>
      </w:pPr>
      <w:r>
        <w:tab/>
        <w:t xml:space="preserve">For maize, Birch et al. (1998) reported that </w:t>
      </w:r>
      <w:r w:rsidRPr="00BB5A1A">
        <w:rPr>
          <w:i/>
        </w:rPr>
        <w:t>X</w:t>
      </w:r>
      <w:r w:rsidRPr="00BB5A1A">
        <w:rPr>
          <w:i/>
          <w:vertAlign w:val="subscript"/>
        </w:rPr>
        <w:t>0</w:t>
      </w:r>
      <w:r w:rsidRPr="00BB5A1A">
        <w:rPr>
          <w:i/>
        </w:rPr>
        <w:t xml:space="preserve"> </w:t>
      </w:r>
      <w:r>
        <w:t xml:space="preserve">is always located 2/3 up the stem and they report that for maize, </w:t>
      </w:r>
      <w:r w:rsidRPr="00BB5A1A">
        <w:rPr>
          <w:i/>
        </w:rPr>
        <w:t>X</w:t>
      </w:r>
      <w:r w:rsidRPr="00BB5A1A">
        <w:rPr>
          <w:i/>
          <w:vertAlign w:val="subscript"/>
        </w:rPr>
        <w:t>0</w:t>
      </w:r>
      <w:r w:rsidRPr="00BB5A1A">
        <w:rPr>
          <w:i/>
        </w:rPr>
        <w:t xml:space="preserve"> </w:t>
      </w:r>
      <w:r w:rsidRPr="00B21A27">
        <w:t xml:space="preserve">= </w:t>
      </w:r>
      <w:r>
        <w:t>0.67</w:t>
      </w:r>
      <w:r w:rsidRPr="00B21A27">
        <w:t>* TLN</w:t>
      </w:r>
      <w:r>
        <w:t xml:space="preserve">. In the absence of an intercept but with similar slope to the sorghum/pearl millet equation, this equation results in a position of </w:t>
      </w:r>
      <w:r w:rsidRPr="00BB5A1A">
        <w:rPr>
          <w:i/>
        </w:rPr>
        <w:t>X</w:t>
      </w:r>
      <w:r w:rsidRPr="00BB5A1A">
        <w:rPr>
          <w:i/>
          <w:vertAlign w:val="subscript"/>
        </w:rPr>
        <w:t>0</w:t>
      </w:r>
      <w:r w:rsidRPr="00BB5A1A">
        <w:rPr>
          <w:i/>
        </w:rPr>
        <w:t xml:space="preserve"> </w:t>
      </w:r>
      <w:r>
        <w:t xml:space="preserve">around two leaves below the sorghum/pearl millet equation. This is consistent with our own preliminary results on the location of the longest leaf (Fig. 1). Hence, the effect of TLN on </w:t>
      </w:r>
      <w:r w:rsidRPr="00BB5A1A">
        <w:rPr>
          <w:i/>
        </w:rPr>
        <w:t>X</w:t>
      </w:r>
      <w:r w:rsidRPr="00BB5A1A">
        <w:rPr>
          <w:i/>
          <w:vertAlign w:val="subscript"/>
        </w:rPr>
        <w:t>0</w:t>
      </w:r>
      <w:r w:rsidRPr="00BB5A1A">
        <w:rPr>
          <w:i/>
        </w:rPr>
        <w:t xml:space="preserve"> </w:t>
      </w:r>
      <w:r>
        <w:t>is different for maize as compared to sorghum and pearl millet.</w:t>
      </w:r>
    </w:p>
    <w:p w:rsidR="007F28F4" w:rsidRDefault="007F28F4" w:rsidP="007F28F4">
      <w:pPr>
        <w:ind w:firstLine="720"/>
        <w:jc w:val="both"/>
      </w:pPr>
      <w:r>
        <w:lastRenderedPageBreak/>
        <w:t>In conclusion, the relationships to be implemented in the model are:</w:t>
      </w:r>
    </w:p>
    <w:p w:rsidR="007F28F4" w:rsidRDefault="007F28F4" w:rsidP="007F28F4">
      <w:pPr>
        <w:jc w:val="both"/>
      </w:pPr>
      <w:r>
        <w:t xml:space="preserve">Sorghum and pearl millet: </w:t>
      </w:r>
      <w:r>
        <w:tab/>
      </w:r>
      <w:r w:rsidRPr="00BB5A1A">
        <w:rPr>
          <w:i/>
        </w:rPr>
        <w:t>X</w:t>
      </w:r>
      <w:r w:rsidRPr="00BB5A1A">
        <w:rPr>
          <w:i/>
          <w:vertAlign w:val="subscript"/>
        </w:rPr>
        <w:t>0</w:t>
      </w:r>
      <w:r w:rsidRPr="00BB5A1A">
        <w:rPr>
          <w:i/>
        </w:rPr>
        <w:t xml:space="preserve"> </w:t>
      </w:r>
      <w:r w:rsidRPr="00B21A27">
        <w:t>= 3.58 + 0.60*TLN</w:t>
      </w:r>
      <w:r>
        <w:tab/>
      </w:r>
      <w:r>
        <w:tab/>
      </w:r>
      <w:r>
        <w:tab/>
      </w:r>
      <w:r>
        <w:tab/>
      </w:r>
      <w:r>
        <w:tab/>
      </w:r>
      <w:r>
        <w:tab/>
        <w:t>(2)</w:t>
      </w:r>
    </w:p>
    <w:p w:rsidR="007F28F4" w:rsidRDefault="007F28F4" w:rsidP="007F28F4">
      <w:pPr>
        <w:jc w:val="both"/>
      </w:pPr>
      <w:r>
        <w:t xml:space="preserve">Maize: </w:t>
      </w:r>
      <w:r>
        <w:tab/>
      </w:r>
      <w:r>
        <w:tab/>
      </w:r>
      <w:r>
        <w:tab/>
      </w:r>
      <w:r>
        <w:tab/>
      </w:r>
      <w:r w:rsidRPr="00BB5A1A">
        <w:rPr>
          <w:i/>
        </w:rPr>
        <w:t>X</w:t>
      </w:r>
      <w:r w:rsidRPr="00BB5A1A">
        <w:rPr>
          <w:i/>
          <w:vertAlign w:val="subscript"/>
        </w:rPr>
        <w:t>0</w:t>
      </w:r>
      <w:r w:rsidRPr="00BB5A1A">
        <w:rPr>
          <w:i/>
        </w:rPr>
        <w:t xml:space="preserve"> </w:t>
      </w:r>
      <w:r w:rsidRPr="00B21A27">
        <w:t xml:space="preserve">= </w:t>
      </w:r>
      <w:r>
        <w:t>0.00</w:t>
      </w:r>
      <w:r w:rsidRPr="00B21A27">
        <w:t xml:space="preserve"> + 0.6</w:t>
      </w:r>
      <w:r>
        <w:t>7</w:t>
      </w:r>
      <w:r w:rsidRPr="00B21A27">
        <w:t>*TLN</w:t>
      </w:r>
      <w:r>
        <w:tab/>
      </w:r>
      <w:r>
        <w:tab/>
      </w:r>
      <w:r>
        <w:tab/>
      </w:r>
      <w:r>
        <w:tab/>
      </w:r>
      <w:r>
        <w:tab/>
      </w:r>
      <w:r>
        <w:tab/>
        <w:t>(3)</w:t>
      </w:r>
    </w:p>
    <w:p w:rsidR="007F28F4" w:rsidRDefault="007F28F4" w:rsidP="007F28F4">
      <w:pPr>
        <w:jc w:val="both"/>
      </w:pPr>
      <w:r>
        <w:rPr>
          <w:noProof/>
          <w:lang w:val="en-IN" w:eastAsia="en-IN"/>
        </w:rPr>
        <w:drawing>
          <wp:inline distT="0" distB="0" distL="0" distR="0" wp14:anchorId="38C847B3" wp14:editId="7673808E">
            <wp:extent cx="2584174" cy="1556524"/>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83987" cy="1556411"/>
                    </a:xfrm>
                    <a:prstGeom prst="rect">
                      <a:avLst/>
                    </a:prstGeom>
                    <a:noFill/>
                  </pic:spPr>
                </pic:pic>
              </a:graphicData>
            </a:graphic>
          </wp:inline>
        </w:drawing>
      </w:r>
      <w:r>
        <w:t xml:space="preserve">   </w:t>
      </w:r>
      <w:r>
        <w:rPr>
          <w:noProof/>
          <w:lang w:val="en-IN" w:eastAsia="en-IN"/>
        </w:rPr>
        <w:drawing>
          <wp:inline distT="0" distB="0" distL="0" distR="0" wp14:anchorId="4817C251" wp14:editId="52868BA5">
            <wp:extent cx="2584174" cy="1553939"/>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3801" cy="1553714"/>
                    </a:xfrm>
                    <a:prstGeom prst="rect">
                      <a:avLst/>
                    </a:prstGeom>
                    <a:noFill/>
                  </pic:spPr>
                </pic:pic>
              </a:graphicData>
            </a:graphic>
          </wp:inline>
        </w:drawing>
      </w:r>
    </w:p>
    <w:p w:rsidR="007F28F4" w:rsidRPr="00C45F33" w:rsidRDefault="007F28F4" w:rsidP="007F28F4">
      <w:pPr>
        <w:jc w:val="both"/>
        <w:rPr>
          <w:sz w:val="18"/>
          <w:szCs w:val="18"/>
        </w:rPr>
      </w:pPr>
      <w:proofErr w:type="gramStart"/>
      <w:r w:rsidRPr="00C45F33">
        <w:rPr>
          <w:sz w:val="18"/>
          <w:szCs w:val="18"/>
        </w:rPr>
        <w:t>Fig. 1.</w:t>
      </w:r>
      <w:proofErr w:type="gramEnd"/>
      <w:r w:rsidRPr="00C45F33">
        <w:rPr>
          <w:sz w:val="18"/>
          <w:szCs w:val="18"/>
        </w:rPr>
        <w:t xml:space="preserve"> </w:t>
      </w:r>
      <w:proofErr w:type="gramStart"/>
      <w:r w:rsidRPr="00C45F33">
        <w:rPr>
          <w:sz w:val="18"/>
          <w:szCs w:val="18"/>
        </w:rPr>
        <w:t>Effect of total leaf number on the main shoot on the position of the largest leaf for sorghum</w:t>
      </w:r>
      <w:r>
        <w:rPr>
          <w:sz w:val="18"/>
          <w:szCs w:val="18"/>
        </w:rPr>
        <w:t xml:space="preserve">, </w:t>
      </w:r>
      <w:r w:rsidRPr="00C45F33">
        <w:rPr>
          <w:sz w:val="18"/>
          <w:szCs w:val="18"/>
        </w:rPr>
        <w:t>pearl millet</w:t>
      </w:r>
      <w:r>
        <w:rPr>
          <w:sz w:val="18"/>
          <w:szCs w:val="18"/>
        </w:rPr>
        <w:t>, and maize</w:t>
      </w:r>
      <w:r w:rsidRPr="00C45F33">
        <w:rPr>
          <w:sz w:val="18"/>
          <w:szCs w:val="18"/>
        </w:rPr>
        <w:t>.</w:t>
      </w:r>
      <w:proofErr w:type="gramEnd"/>
      <w:r w:rsidRPr="00C45F33">
        <w:rPr>
          <w:sz w:val="18"/>
          <w:szCs w:val="18"/>
        </w:rPr>
        <w:t xml:space="preserve"> Data are means across plants.</w:t>
      </w:r>
      <w:r>
        <w:rPr>
          <w:sz w:val="18"/>
          <w:szCs w:val="18"/>
        </w:rPr>
        <w:t xml:space="preserve"> Two panels involve partly different data sets.</w:t>
      </w:r>
      <w:r w:rsidRPr="00C45F33">
        <w:rPr>
          <w:sz w:val="18"/>
          <w:szCs w:val="18"/>
        </w:rPr>
        <w:t xml:space="preserve"> </w:t>
      </w:r>
      <w:proofErr w:type="gramStart"/>
      <w:r w:rsidRPr="00C45F33">
        <w:rPr>
          <w:sz w:val="18"/>
          <w:szCs w:val="18"/>
        </w:rPr>
        <w:t>van</w:t>
      </w:r>
      <w:proofErr w:type="gramEnd"/>
      <w:r w:rsidRPr="00C45F33">
        <w:rPr>
          <w:sz w:val="18"/>
          <w:szCs w:val="18"/>
        </w:rPr>
        <w:t xml:space="preserve"> Oosterom, unpublished data.</w:t>
      </w:r>
    </w:p>
    <w:p w:rsidR="007F28F4" w:rsidRDefault="007F28F4" w:rsidP="007F28F4">
      <w:pPr>
        <w:jc w:val="both"/>
      </w:pPr>
    </w:p>
    <w:p w:rsidR="007F28F4" w:rsidRDefault="007F28F4" w:rsidP="007F28F4">
      <w:pPr>
        <w:jc w:val="both"/>
        <w:rPr>
          <w:u w:val="single"/>
        </w:rPr>
      </w:pPr>
      <w:r w:rsidRPr="00BA1663">
        <w:rPr>
          <w:u w:val="single"/>
        </w:rPr>
        <w:t xml:space="preserve">Relationship of </w:t>
      </w:r>
      <w:r>
        <w:rPr>
          <w:i/>
          <w:u w:val="single"/>
        </w:rPr>
        <w:t xml:space="preserve">a </w:t>
      </w:r>
      <w:r w:rsidRPr="00D66336">
        <w:rPr>
          <w:u w:val="single"/>
        </w:rPr>
        <w:t>and</w:t>
      </w:r>
      <w:r>
        <w:rPr>
          <w:i/>
          <w:u w:val="single"/>
        </w:rPr>
        <w:t xml:space="preserve"> b</w:t>
      </w:r>
      <w:r w:rsidRPr="00BA1663">
        <w:rPr>
          <w:i/>
          <w:u w:val="single"/>
        </w:rPr>
        <w:t xml:space="preserve"> </w:t>
      </w:r>
      <w:r w:rsidRPr="00BA1663">
        <w:rPr>
          <w:u w:val="single"/>
        </w:rPr>
        <w:t>with TLN</w:t>
      </w:r>
    </w:p>
    <w:p w:rsidR="007F28F4" w:rsidRDefault="007F28F4" w:rsidP="007F28F4">
      <w:pPr>
        <w:jc w:val="both"/>
      </w:pPr>
      <w:r>
        <w:t xml:space="preserve">For the dependency of </w:t>
      </w:r>
      <w:proofErr w:type="gramStart"/>
      <w:r w:rsidRPr="00C5740B">
        <w:rPr>
          <w:i/>
        </w:rPr>
        <w:t>a</w:t>
      </w:r>
      <w:r>
        <w:t xml:space="preserve"> and</w:t>
      </w:r>
      <w:proofErr w:type="gramEnd"/>
      <w:r>
        <w:t xml:space="preserve"> </w:t>
      </w:r>
      <w:r w:rsidRPr="00C5740B">
        <w:rPr>
          <w:i/>
        </w:rPr>
        <w:t>b</w:t>
      </w:r>
      <w:r>
        <w:t xml:space="preserve"> on TLN, parameters that are specific to the main shoot have been published for sorghum (Carberry et al., 1993), pearl millet (van Oosterom et al., 2001), and maize (Keating and </w:t>
      </w:r>
      <w:proofErr w:type="spellStart"/>
      <w:r>
        <w:t>Wafula</w:t>
      </w:r>
      <w:proofErr w:type="spellEnd"/>
      <w:r>
        <w:t xml:space="preserve">, 1992; Birch et al., 1998). For sorghum, no information on genotypic differences in parameter values for either </w:t>
      </w:r>
      <w:proofErr w:type="gramStart"/>
      <w:r>
        <w:t>a or</w:t>
      </w:r>
      <w:proofErr w:type="gramEnd"/>
      <w:r>
        <w:t xml:space="preserve"> b were provided, possibly because the number of plants was relatively small and the regressions with TLN not as tight as for </w:t>
      </w:r>
      <w:r w:rsidRPr="00BB5A1A">
        <w:rPr>
          <w:i/>
        </w:rPr>
        <w:t>X</w:t>
      </w:r>
      <w:r w:rsidRPr="00BB5A1A">
        <w:rPr>
          <w:i/>
          <w:vertAlign w:val="subscript"/>
        </w:rPr>
        <w:t>0</w:t>
      </w:r>
      <w:r>
        <w:t xml:space="preserve">. For pearl millet, genotypic effects were reported to be small. For maize, Birch et al. (1998) also used a common relationship between </w:t>
      </w:r>
      <w:proofErr w:type="gramStart"/>
      <w:r>
        <w:t>a and</w:t>
      </w:r>
      <w:proofErr w:type="gramEnd"/>
      <w:r>
        <w:t xml:space="preserve"> TLN and </w:t>
      </w:r>
      <w:r w:rsidRPr="00D02E39">
        <w:rPr>
          <w:i/>
        </w:rPr>
        <w:t>b</w:t>
      </w:r>
      <w:r>
        <w:t xml:space="preserve"> and TLN, with reported genotypic differences in actual a and b used (Table 2) seemingly a consequence of differences in TLN (Fig. 2). Hence, the assumption here is that parameter values for the dependency of </w:t>
      </w:r>
      <w:proofErr w:type="gramStart"/>
      <w:r w:rsidRPr="00C5740B">
        <w:rPr>
          <w:i/>
        </w:rPr>
        <w:t>a</w:t>
      </w:r>
      <w:r>
        <w:t xml:space="preserve"> and</w:t>
      </w:r>
      <w:proofErr w:type="gramEnd"/>
      <w:r>
        <w:t xml:space="preserve"> </w:t>
      </w:r>
      <w:r w:rsidRPr="00C5740B">
        <w:rPr>
          <w:i/>
        </w:rPr>
        <w:t>b</w:t>
      </w:r>
      <w:r>
        <w:t xml:space="preserve"> on TLN are independent of genotype.</w:t>
      </w:r>
    </w:p>
    <w:p w:rsidR="007F28F4" w:rsidRDefault="007F28F4" w:rsidP="007F28F4">
      <w:pPr>
        <w:jc w:val="both"/>
      </w:pPr>
      <w:r>
        <w:tab/>
        <w:t xml:space="preserve">For the parameterisation of </w:t>
      </w:r>
      <w:proofErr w:type="gramStart"/>
      <w:r w:rsidRPr="009648E9">
        <w:rPr>
          <w:i/>
        </w:rPr>
        <w:t>a</w:t>
      </w:r>
      <w:r>
        <w:t xml:space="preserve"> and</w:t>
      </w:r>
      <w:proofErr w:type="gramEnd"/>
      <w:r>
        <w:t xml:space="preserve"> </w:t>
      </w:r>
      <w:r w:rsidRPr="009648E9">
        <w:rPr>
          <w:i/>
        </w:rPr>
        <w:t>b</w:t>
      </w:r>
      <w:r>
        <w:t>, linear equations were used for sorghum, but asymptotic ones for maize and pearl millet, with similar type equations for both parameters within each crop:</w:t>
      </w:r>
    </w:p>
    <w:p w:rsidR="007F28F4" w:rsidRDefault="007F28F4" w:rsidP="007F28F4">
      <w:pPr>
        <w:jc w:val="both"/>
      </w:pPr>
    </w:p>
    <w:p w:rsidR="007F28F4" w:rsidRDefault="007F28F4" w:rsidP="007F28F4">
      <w:pPr>
        <w:jc w:val="both"/>
      </w:pPr>
      <w:r>
        <w:t>Sorghum:</w:t>
      </w:r>
      <w:r>
        <w:tab/>
      </w:r>
      <w:proofErr w:type="spellStart"/>
      <w:r w:rsidRPr="009648E9">
        <w:rPr>
          <w:i/>
        </w:rPr>
        <w:t>a</w:t>
      </w:r>
      <w:proofErr w:type="gramStart"/>
      <w:r w:rsidRPr="009648E9">
        <w:rPr>
          <w:i/>
        </w:rPr>
        <w:t>,b</w:t>
      </w:r>
      <w:proofErr w:type="spellEnd"/>
      <w:proofErr w:type="gramEnd"/>
      <w:r>
        <w:t xml:space="preserve"> = u + v*TLN</w:t>
      </w:r>
      <w:r>
        <w:tab/>
      </w:r>
      <w:r>
        <w:tab/>
      </w:r>
      <w:r>
        <w:tab/>
      </w:r>
      <w:r>
        <w:tab/>
      </w:r>
      <w:r>
        <w:tab/>
      </w:r>
      <w:r>
        <w:tab/>
      </w:r>
      <w:r>
        <w:tab/>
      </w:r>
      <w:r>
        <w:tab/>
      </w:r>
      <w:r>
        <w:tab/>
        <w:t>(4)</w:t>
      </w:r>
    </w:p>
    <w:p w:rsidR="007F28F4" w:rsidRDefault="007F28F4" w:rsidP="007F28F4">
      <w:pPr>
        <w:jc w:val="both"/>
      </w:pPr>
      <w:r>
        <w:t>Maize:</w:t>
      </w:r>
      <w:r>
        <w:tab/>
      </w:r>
      <w:r>
        <w:tab/>
      </w:r>
      <w:proofErr w:type="spellStart"/>
      <w:r w:rsidRPr="009648E9">
        <w:rPr>
          <w:i/>
        </w:rPr>
        <w:t>a</w:t>
      </w:r>
      <w:proofErr w:type="gramStart"/>
      <w:r w:rsidRPr="009648E9">
        <w:rPr>
          <w:i/>
        </w:rPr>
        <w:t>,b</w:t>
      </w:r>
      <w:proofErr w:type="spellEnd"/>
      <w:proofErr w:type="gramEnd"/>
      <w:r>
        <w:t xml:space="preserve"> = u – </w:t>
      </w:r>
      <w:proofErr w:type="spellStart"/>
      <w:r>
        <w:t>exp</w:t>
      </w:r>
      <w:proofErr w:type="spellEnd"/>
      <w:r>
        <w:t>(v*TLN)</w:t>
      </w:r>
      <w:r>
        <w:tab/>
      </w:r>
      <w:r>
        <w:tab/>
      </w:r>
      <w:r>
        <w:tab/>
      </w:r>
      <w:r>
        <w:tab/>
      </w:r>
      <w:r>
        <w:tab/>
      </w:r>
      <w:r>
        <w:tab/>
      </w:r>
      <w:r>
        <w:tab/>
      </w:r>
      <w:r>
        <w:tab/>
        <w:t>(5)</w:t>
      </w:r>
    </w:p>
    <w:p w:rsidR="007F28F4" w:rsidRDefault="007F28F4" w:rsidP="007F28F4">
      <w:pPr>
        <w:jc w:val="both"/>
      </w:pPr>
      <w:r>
        <w:t>Pearl millet:</w:t>
      </w:r>
      <w:r>
        <w:tab/>
      </w:r>
      <w:proofErr w:type="spellStart"/>
      <w:r w:rsidRPr="009648E9">
        <w:rPr>
          <w:i/>
        </w:rPr>
        <w:t>a</w:t>
      </w:r>
      <w:proofErr w:type="gramStart"/>
      <w:r w:rsidRPr="009648E9">
        <w:rPr>
          <w:i/>
        </w:rPr>
        <w:t>,b</w:t>
      </w:r>
      <w:proofErr w:type="spellEnd"/>
      <w:proofErr w:type="gramEnd"/>
      <w:r>
        <w:t xml:space="preserve"> = u + (v/(1 - w*TLN))</w:t>
      </w:r>
      <w:r>
        <w:tab/>
      </w:r>
      <w:r>
        <w:tab/>
      </w:r>
      <w:r>
        <w:tab/>
      </w:r>
      <w:r>
        <w:tab/>
      </w:r>
      <w:r>
        <w:tab/>
      </w:r>
      <w:r>
        <w:tab/>
      </w:r>
      <w:r>
        <w:tab/>
      </w:r>
      <w:r>
        <w:tab/>
        <w:t>(6)</w:t>
      </w:r>
    </w:p>
    <w:p w:rsidR="007F28F4" w:rsidRDefault="007F28F4" w:rsidP="007F28F4">
      <w:pPr>
        <w:jc w:val="both"/>
      </w:pPr>
    </w:p>
    <w:p w:rsidR="007F28F4" w:rsidRDefault="007F28F4" w:rsidP="007F28F4">
      <w:pPr>
        <w:jc w:val="both"/>
      </w:pPr>
    </w:p>
    <w:p w:rsidR="007F28F4" w:rsidRDefault="007F28F4" w:rsidP="007F28F4">
      <w:pPr>
        <w:jc w:val="both"/>
      </w:pPr>
      <w:r>
        <w:rPr>
          <w:noProof/>
          <w:lang w:val="en-IN" w:eastAsia="en-IN"/>
        </w:rPr>
        <w:drawing>
          <wp:inline distT="0" distB="0" distL="0" distR="0" wp14:anchorId="0EA81A34" wp14:editId="6201E786">
            <wp:extent cx="5768354" cy="173098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3327" cy="1738479"/>
                    </a:xfrm>
                    <a:prstGeom prst="rect">
                      <a:avLst/>
                    </a:prstGeom>
                    <a:noFill/>
                  </pic:spPr>
                </pic:pic>
              </a:graphicData>
            </a:graphic>
          </wp:inline>
        </w:drawing>
      </w:r>
      <w:r>
        <w:t xml:space="preserve">    </w:t>
      </w:r>
    </w:p>
    <w:p w:rsidR="007F28F4" w:rsidRPr="00C45F33" w:rsidRDefault="007F28F4" w:rsidP="007F28F4">
      <w:pPr>
        <w:jc w:val="both"/>
        <w:rPr>
          <w:sz w:val="18"/>
          <w:szCs w:val="18"/>
        </w:rPr>
      </w:pPr>
      <w:proofErr w:type="gramStart"/>
      <w:r w:rsidRPr="00C45F33">
        <w:rPr>
          <w:sz w:val="18"/>
          <w:szCs w:val="18"/>
        </w:rPr>
        <w:t>Fig 2.</w:t>
      </w:r>
      <w:proofErr w:type="gramEnd"/>
      <w:r w:rsidRPr="00C45F33">
        <w:rPr>
          <w:sz w:val="18"/>
          <w:szCs w:val="18"/>
        </w:rPr>
        <w:t xml:space="preserve"> Values of parameters a (left panel) and b (right panel) as a function of total leaf number on the main shoot using published parameters for sorghum (dashed line; Carberry et al., 1993)</w:t>
      </w:r>
      <w:r>
        <w:rPr>
          <w:sz w:val="18"/>
          <w:szCs w:val="18"/>
        </w:rPr>
        <w:t>, maize (dotted line, Birch et al., 1998),</w:t>
      </w:r>
      <w:r w:rsidRPr="00C45F33">
        <w:rPr>
          <w:sz w:val="18"/>
          <w:szCs w:val="18"/>
        </w:rPr>
        <w:t xml:space="preserve"> and pearl millet (van Oosterom et al., 2001).</w:t>
      </w:r>
    </w:p>
    <w:p w:rsidR="007F28F4" w:rsidRDefault="007F28F4" w:rsidP="007F28F4">
      <w:pPr>
        <w:jc w:val="both"/>
      </w:pPr>
    </w:p>
    <w:p w:rsidR="007F28F4" w:rsidRDefault="007F28F4" w:rsidP="007F28F4">
      <w:pPr>
        <w:ind w:firstLine="720"/>
        <w:jc w:val="both"/>
      </w:pPr>
      <w:r>
        <w:t xml:space="preserve">Within the observed range of TLN for the main shoot, the parameter estimates for pearl millet and maize are quite similar, in particular for </w:t>
      </w:r>
      <w:r w:rsidRPr="00DF6D28">
        <w:rPr>
          <w:i/>
        </w:rPr>
        <w:t>a</w:t>
      </w:r>
      <w:r>
        <w:t xml:space="preserve"> (Fig. 2). The main difference is at TLN=10, where the millet parameters are much lower than the maize ones. At TLN=9, values for parameter values </w:t>
      </w:r>
      <w:r>
        <w:lastRenderedPageBreak/>
        <w:t>for pearl millet become non-sensible. As expected, values for sorghum are quite different, because the parameter estimates are not asymptotic with TLN.</w:t>
      </w:r>
    </w:p>
    <w:p w:rsidR="007F28F4" w:rsidRDefault="007F28F4" w:rsidP="007F28F4">
      <w:pPr>
        <w:ind w:firstLine="720"/>
        <w:jc w:val="both"/>
      </w:pPr>
      <w:r>
        <w:t xml:space="preserve">In order to assess the effects of the different parameterisation on the shape of the bell-function, values for </w:t>
      </w:r>
      <w:proofErr w:type="gramStart"/>
      <w:r w:rsidRPr="006D6AF3">
        <w:rPr>
          <w:i/>
        </w:rPr>
        <w:t>a</w:t>
      </w:r>
      <w:r>
        <w:t xml:space="preserve"> and</w:t>
      </w:r>
      <w:proofErr w:type="gramEnd"/>
      <w:r>
        <w:t xml:space="preserve"> </w:t>
      </w:r>
      <w:r w:rsidRPr="006D6AF3">
        <w:rPr>
          <w:i/>
        </w:rPr>
        <w:t>b</w:t>
      </w:r>
      <w:r>
        <w:t xml:space="preserve"> were estimated for different TLN, and combined with the </w:t>
      </w:r>
      <w:r w:rsidRPr="00BB5A1A">
        <w:rPr>
          <w:i/>
        </w:rPr>
        <w:t>X</w:t>
      </w:r>
      <w:r w:rsidRPr="00BB5A1A">
        <w:rPr>
          <w:i/>
          <w:vertAlign w:val="subscript"/>
        </w:rPr>
        <w:t>0</w:t>
      </w:r>
      <w:r w:rsidRPr="00BB5A1A">
        <w:rPr>
          <w:i/>
        </w:rPr>
        <w:t xml:space="preserve"> </w:t>
      </w:r>
      <w:r>
        <w:t xml:space="preserve">parameterisation for sorghum and pearl millet (Eq. 2). Within species, parameters for pearl millet and maize provided sensible bell-shaped function across a wide range of TLN, except at low TLN. A comment made by van Oosterom et al. (2001) indicates that at high TLN, the pearl millet parameterisation becomes non sensible once TLN=35. For maize, ILA became non-sensible for L1-5 if TLN=9, whereas pearl millet became non-sensible for L1-5 if TLN 1as 10 or below (Fig. 3). Sorghum gave sensible bell shaped functions even at TLN=9, but estimates for upper leaves became non-sensible from TLN=20 onwards. </w:t>
      </w:r>
    </w:p>
    <w:p w:rsidR="007F28F4" w:rsidRDefault="007F28F4" w:rsidP="007F28F4">
      <w:pPr>
        <w:jc w:val="both"/>
      </w:pPr>
    </w:p>
    <w:p w:rsidR="007F28F4" w:rsidRDefault="007F28F4" w:rsidP="007F28F4">
      <w:pPr>
        <w:jc w:val="both"/>
      </w:pPr>
      <w:r>
        <w:rPr>
          <w:noProof/>
          <w:lang w:val="en-IN" w:eastAsia="en-IN"/>
        </w:rPr>
        <w:drawing>
          <wp:inline distT="0" distB="0" distL="0" distR="0" wp14:anchorId="7E1BE714" wp14:editId="0F7CDD95">
            <wp:extent cx="1879721" cy="112908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1828" cy="1130351"/>
                    </a:xfrm>
                    <a:prstGeom prst="rect">
                      <a:avLst/>
                    </a:prstGeom>
                    <a:noFill/>
                  </pic:spPr>
                </pic:pic>
              </a:graphicData>
            </a:graphic>
          </wp:inline>
        </w:drawing>
      </w:r>
      <w:r>
        <w:rPr>
          <w:noProof/>
          <w:lang w:val="en-IN" w:eastAsia="en-IN"/>
        </w:rPr>
        <w:drawing>
          <wp:inline distT="0" distB="0" distL="0" distR="0" wp14:anchorId="444D6596" wp14:editId="683EF7C4">
            <wp:extent cx="1908313" cy="11462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3823" cy="1155573"/>
                    </a:xfrm>
                    <a:prstGeom prst="rect">
                      <a:avLst/>
                    </a:prstGeom>
                    <a:noFill/>
                  </pic:spPr>
                </pic:pic>
              </a:graphicData>
            </a:graphic>
          </wp:inline>
        </w:drawing>
      </w:r>
      <w:r>
        <w:rPr>
          <w:noProof/>
          <w:lang w:val="en-IN" w:eastAsia="en-IN"/>
        </w:rPr>
        <w:drawing>
          <wp:inline distT="0" distB="0" distL="0" distR="0" wp14:anchorId="52B416F5" wp14:editId="61E19F66">
            <wp:extent cx="1884459" cy="11319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4499" cy="1131954"/>
                    </a:xfrm>
                    <a:prstGeom prst="rect">
                      <a:avLst/>
                    </a:prstGeom>
                    <a:noFill/>
                  </pic:spPr>
                </pic:pic>
              </a:graphicData>
            </a:graphic>
          </wp:inline>
        </w:drawing>
      </w:r>
    </w:p>
    <w:p w:rsidR="007F28F4" w:rsidRPr="00C45F33" w:rsidRDefault="007F28F4" w:rsidP="007F28F4">
      <w:pPr>
        <w:jc w:val="both"/>
        <w:rPr>
          <w:sz w:val="18"/>
          <w:szCs w:val="18"/>
        </w:rPr>
      </w:pPr>
      <w:proofErr w:type="gramStart"/>
      <w:r w:rsidRPr="00C45F33">
        <w:rPr>
          <w:sz w:val="18"/>
          <w:szCs w:val="18"/>
        </w:rPr>
        <w:t xml:space="preserve">Fig </w:t>
      </w:r>
      <w:r>
        <w:rPr>
          <w:sz w:val="18"/>
          <w:szCs w:val="18"/>
        </w:rPr>
        <w:t>3</w:t>
      </w:r>
      <w:r w:rsidRPr="00C45F33">
        <w:rPr>
          <w:sz w:val="18"/>
          <w:szCs w:val="18"/>
        </w:rPr>
        <w:t>.</w:t>
      </w:r>
      <w:proofErr w:type="gramEnd"/>
      <w:r w:rsidRPr="00C45F33">
        <w:rPr>
          <w:sz w:val="18"/>
          <w:szCs w:val="18"/>
        </w:rPr>
        <w:t xml:space="preserve"> </w:t>
      </w:r>
      <w:r>
        <w:rPr>
          <w:sz w:val="18"/>
          <w:szCs w:val="18"/>
        </w:rPr>
        <w:t xml:space="preserve">Leaf area curves using parameter estimates for </w:t>
      </w:r>
      <w:proofErr w:type="gramStart"/>
      <w:r w:rsidRPr="006D6AF3">
        <w:rPr>
          <w:i/>
          <w:sz w:val="18"/>
          <w:szCs w:val="18"/>
        </w:rPr>
        <w:t>a</w:t>
      </w:r>
      <w:r>
        <w:rPr>
          <w:sz w:val="18"/>
          <w:szCs w:val="18"/>
        </w:rPr>
        <w:t xml:space="preserve"> and</w:t>
      </w:r>
      <w:proofErr w:type="gramEnd"/>
      <w:r>
        <w:rPr>
          <w:sz w:val="18"/>
          <w:szCs w:val="18"/>
        </w:rPr>
        <w:t xml:space="preserve"> </w:t>
      </w:r>
      <w:r w:rsidRPr="006D6AF3">
        <w:rPr>
          <w:i/>
          <w:sz w:val="18"/>
          <w:szCs w:val="18"/>
        </w:rPr>
        <w:t>b</w:t>
      </w:r>
      <w:r>
        <w:rPr>
          <w:sz w:val="18"/>
          <w:szCs w:val="18"/>
        </w:rPr>
        <w:t xml:space="preserve"> as a function of TLN (Fig. 2) for pearl millet (left; TLN=10-30), maize (middle; TLN=9-30) and sorghum (right; TLN=9-21).</w:t>
      </w:r>
    </w:p>
    <w:p w:rsidR="007F28F4" w:rsidRDefault="007F28F4" w:rsidP="007F28F4">
      <w:pPr>
        <w:jc w:val="both"/>
      </w:pPr>
    </w:p>
    <w:p w:rsidR="007F28F4" w:rsidRPr="005F4D50" w:rsidRDefault="007F28F4" w:rsidP="007F28F4">
      <w:pPr>
        <w:ind w:firstLine="720"/>
        <w:jc w:val="both"/>
      </w:pPr>
      <w:r>
        <w:t xml:space="preserve">A comparison of the equation for specific TLN showed that the parameterisations for the three crops resulted in similar leaf size profiles if TLN=11 (Fig.4). At higher TLN, leaf area profiles of maize were similar to those of sorghum below </w:t>
      </w:r>
      <w:r w:rsidRPr="00BB5A1A">
        <w:rPr>
          <w:i/>
        </w:rPr>
        <w:t>X</w:t>
      </w:r>
      <w:r w:rsidRPr="00BB5A1A">
        <w:rPr>
          <w:i/>
          <w:vertAlign w:val="subscript"/>
        </w:rPr>
        <w:t>0</w:t>
      </w:r>
      <w:r>
        <w:t xml:space="preserve">, and similar to </w:t>
      </w:r>
      <w:r w:rsidRPr="005F4D50">
        <w:t>p</w:t>
      </w:r>
      <w:r>
        <w:t xml:space="preserve">earl millet above </w:t>
      </w:r>
      <w:r w:rsidRPr="00BB5A1A">
        <w:rPr>
          <w:i/>
        </w:rPr>
        <w:t>X</w:t>
      </w:r>
      <w:r w:rsidRPr="00BB5A1A">
        <w:rPr>
          <w:i/>
          <w:vertAlign w:val="subscript"/>
        </w:rPr>
        <w:t>0</w:t>
      </w:r>
      <w:r>
        <w:t xml:space="preserve">, as illustrated for TLN=16 in Fig. 4. At higher TLN, the leaf area profiles for pearl millet and maize tend to converge.  The main difference between the pearl millet and maize parameterisation is thus the difference in predicted size of lower leaves. Because the dynamic tillering model uses main shoot leaf area around tillering, some level of accuracy in the estimation of ILA of these lower leaves is required. </w:t>
      </w:r>
    </w:p>
    <w:p w:rsidR="007F28F4" w:rsidRDefault="007F28F4" w:rsidP="007F28F4">
      <w:pPr>
        <w:jc w:val="both"/>
      </w:pPr>
    </w:p>
    <w:p w:rsidR="007F28F4" w:rsidRDefault="007F28F4" w:rsidP="007F28F4">
      <w:pPr>
        <w:jc w:val="both"/>
      </w:pPr>
      <w:r>
        <w:rPr>
          <w:noProof/>
          <w:lang w:val="en-IN" w:eastAsia="en-IN"/>
        </w:rPr>
        <w:drawing>
          <wp:inline distT="0" distB="0" distL="0" distR="0" wp14:anchorId="27AD0990" wp14:editId="3454964E">
            <wp:extent cx="5860111" cy="1251815"/>
            <wp:effectExtent l="0" t="0" r="762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5582" cy="1252984"/>
                    </a:xfrm>
                    <a:prstGeom prst="rect">
                      <a:avLst/>
                    </a:prstGeom>
                    <a:noFill/>
                  </pic:spPr>
                </pic:pic>
              </a:graphicData>
            </a:graphic>
          </wp:inline>
        </w:drawing>
      </w:r>
    </w:p>
    <w:p w:rsidR="007F28F4" w:rsidRPr="00C45F33" w:rsidRDefault="007F28F4" w:rsidP="007F28F4">
      <w:pPr>
        <w:jc w:val="both"/>
        <w:rPr>
          <w:sz w:val="18"/>
          <w:szCs w:val="18"/>
        </w:rPr>
      </w:pPr>
      <w:proofErr w:type="gramStart"/>
      <w:r w:rsidRPr="00C45F33">
        <w:rPr>
          <w:sz w:val="18"/>
          <w:szCs w:val="18"/>
        </w:rPr>
        <w:t xml:space="preserve">Fig </w:t>
      </w:r>
      <w:r>
        <w:rPr>
          <w:sz w:val="18"/>
          <w:szCs w:val="18"/>
        </w:rPr>
        <w:t>4</w:t>
      </w:r>
      <w:r w:rsidRPr="00C45F33">
        <w:rPr>
          <w:sz w:val="18"/>
          <w:szCs w:val="18"/>
        </w:rPr>
        <w:t>.</w:t>
      </w:r>
      <w:proofErr w:type="gramEnd"/>
      <w:r w:rsidRPr="00C45F33">
        <w:rPr>
          <w:sz w:val="18"/>
          <w:szCs w:val="18"/>
        </w:rPr>
        <w:t xml:space="preserve"> </w:t>
      </w:r>
      <w:r>
        <w:rPr>
          <w:sz w:val="18"/>
          <w:szCs w:val="18"/>
        </w:rPr>
        <w:t xml:space="preserve">Comparison of leaf area curves form Fig. 3 across species for a common TLN: TLN=11 (left), TLN=16 (middle), and TLN=26 (right). </w:t>
      </w:r>
    </w:p>
    <w:p w:rsidR="007F28F4" w:rsidRDefault="007F28F4" w:rsidP="007F28F4">
      <w:pPr>
        <w:jc w:val="both"/>
      </w:pPr>
    </w:p>
    <w:p w:rsidR="007F28F4" w:rsidRDefault="007F28F4" w:rsidP="007F28F4">
      <w:pPr>
        <w:jc w:val="both"/>
      </w:pPr>
      <w:r>
        <w:tab/>
        <w:t xml:space="preserve">In order to determine which of the parameterisations best captures observed data, the predicted bell-shaped functions for each crop (Fig. 3) were compared with actual observations. The average size of each leaf was for all main shoots with a given TLN. For pearl millet, only plants for densities of 2 and </w:t>
      </w:r>
      <w:proofErr w:type="gramStart"/>
      <w:r>
        <w:t>4 plants/m2</w:t>
      </w:r>
      <w:proofErr w:type="gramEnd"/>
      <w:r>
        <w:t xml:space="preserve"> were used, whereas for sorghum and maize, all available data were used. For each TLN, the maximum observed average ILA was used as </w:t>
      </w:r>
      <w:r>
        <w:rPr>
          <w:i/>
        </w:rPr>
        <w:t>Y</w:t>
      </w:r>
      <w:r w:rsidRPr="00BB5A1A">
        <w:rPr>
          <w:i/>
          <w:vertAlign w:val="subscript"/>
        </w:rPr>
        <w:t>0</w:t>
      </w:r>
      <w:r>
        <w:t xml:space="preserve">. Results (Table 1) showed that for observed pearl millet data, the RMSD was generally lowest when the pearl millet parameters for </w:t>
      </w:r>
      <w:proofErr w:type="gramStart"/>
      <w:r w:rsidRPr="001F5209">
        <w:rPr>
          <w:i/>
        </w:rPr>
        <w:t>a</w:t>
      </w:r>
      <w:r>
        <w:t xml:space="preserve"> and</w:t>
      </w:r>
      <w:proofErr w:type="gramEnd"/>
      <w:r>
        <w:t xml:space="preserve"> </w:t>
      </w:r>
      <w:r w:rsidRPr="001F5209">
        <w:rPr>
          <w:i/>
        </w:rPr>
        <w:t>b</w:t>
      </w:r>
      <w:r>
        <w:t xml:space="preserve"> were used, whereas sorghum parameters gave the highest RMSD. For sorghum data, pear millet parameters were generally the best at higher TLN (17 and above) whereas sorghum parameters generally did best at lower TLN. For maize data, both pearl millet and maize parameters were overall comparable, whereas sorghum parameters generally gave the worst results (Table 1). Results in Fig. 5 for TLN=17 show that the pearl millet parameters generally best captured </w:t>
      </w:r>
      <w:r>
        <w:lastRenderedPageBreak/>
        <w:t xml:space="preserve">the size of the lower leaves of pearl millet and sorghum, whereas the maize parameters generally captured the maize leaf area profile better. </w:t>
      </w:r>
    </w:p>
    <w:p w:rsidR="007F28F4" w:rsidRDefault="007F28F4" w:rsidP="007F28F4">
      <w:pPr>
        <w:ind w:firstLine="720"/>
        <w:jc w:val="both"/>
      </w:pPr>
      <w:r>
        <w:t xml:space="preserve">In conclusion, the results suggest that published parameterisation for </w:t>
      </w:r>
      <w:r w:rsidRPr="00C020BB">
        <w:rPr>
          <w:i/>
        </w:rPr>
        <w:t>a</w:t>
      </w:r>
      <w:r>
        <w:t xml:space="preserve"> and </w:t>
      </w:r>
      <w:r w:rsidRPr="00C020BB">
        <w:rPr>
          <w:i/>
        </w:rPr>
        <w:t>b</w:t>
      </w:r>
      <w:r>
        <w:t xml:space="preserve"> of pearl millet (van Oosterom et al., 2001) best captures the leaf area profiles of sorghum and pearl millet, whereas the published parameterisation for </w:t>
      </w:r>
      <w:r w:rsidRPr="00C020BB">
        <w:rPr>
          <w:i/>
        </w:rPr>
        <w:t>a</w:t>
      </w:r>
      <w:r>
        <w:t xml:space="preserve"> and </w:t>
      </w:r>
      <w:r w:rsidRPr="00C020BB">
        <w:rPr>
          <w:i/>
        </w:rPr>
        <w:t>b</w:t>
      </w:r>
      <w:r>
        <w:t xml:space="preserve"> of maize best captured the observed maize data (although the pearl millet parameterisation could also be used).</w:t>
      </w:r>
    </w:p>
    <w:p w:rsidR="007F28F4" w:rsidRDefault="007F28F4" w:rsidP="007F28F4">
      <w:pPr>
        <w:ind w:firstLine="720"/>
        <w:jc w:val="both"/>
      </w:pPr>
      <w:r>
        <w:t xml:space="preserve">   </w:t>
      </w:r>
    </w:p>
    <w:p w:rsidR="007F28F4" w:rsidRDefault="007F28F4" w:rsidP="007F28F4">
      <w:pPr>
        <w:jc w:val="both"/>
      </w:pPr>
      <w:r>
        <w:t>Sorghum and pearl millet</w:t>
      </w:r>
    </w:p>
    <w:p w:rsidR="007F28F4" w:rsidRDefault="007F28F4" w:rsidP="007F28F4">
      <w:pPr>
        <w:jc w:val="both"/>
      </w:pPr>
      <w:r w:rsidRPr="009648E9">
        <w:rPr>
          <w:i/>
        </w:rPr>
        <w:t>a</w:t>
      </w:r>
      <w:r>
        <w:t xml:space="preserve"> = 0.00955 + (0.0608</w:t>
      </w:r>
      <w:proofErr w:type="gramStart"/>
      <w:r>
        <w:t>/(</w:t>
      </w:r>
      <w:proofErr w:type="gramEnd"/>
      <w:r>
        <w:t>1 – 0.1293*TLN))</w:t>
      </w:r>
      <w:r>
        <w:tab/>
      </w:r>
      <w:r>
        <w:tab/>
      </w:r>
      <w:r>
        <w:tab/>
      </w:r>
      <w:r>
        <w:tab/>
      </w:r>
      <w:r>
        <w:tab/>
      </w:r>
      <w:r>
        <w:tab/>
      </w:r>
      <w:r>
        <w:tab/>
        <w:t>(7)</w:t>
      </w:r>
    </w:p>
    <w:p w:rsidR="007F28F4" w:rsidRDefault="007F28F4" w:rsidP="007F28F4">
      <w:pPr>
        <w:jc w:val="both"/>
      </w:pPr>
      <w:r>
        <w:rPr>
          <w:i/>
        </w:rPr>
        <w:t>b</w:t>
      </w:r>
      <w:r>
        <w:t xml:space="preserve"> = 0.00144 + (0.0025</w:t>
      </w:r>
      <w:proofErr w:type="gramStart"/>
      <w:r>
        <w:t>/(</w:t>
      </w:r>
      <w:proofErr w:type="gramEnd"/>
      <w:r>
        <w:t>1 – 0.1100*TLN))</w:t>
      </w:r>
      <w:r>
        <w:tab/>
      </w:r>
      <w:r>
        <w:tab/>
      </w:r>
      <w:r>
        <w:tab/>
      </w:r>
      <w:r>
        <w:tab/>
      </w:r>
      <w:r>
        <w:tab/>
      </w:r>
      <w:r>
        <w:tab/>
      </w:r>
      <w:r>
        <w:tab/>
        <w:t>(8)</w:t>
      </w:r>
    </w:p>
    <w:p w:rsidR="007F28F4" w:rsidRDefault="007F28F4" w:rsidP="007F28F4">
      <w:pPr>
        <w:jc w:val="both"/>
      </w:pPr>
    </w:p>
    <w:p w:rsidR="007F28F4" w:rsidRDefault="007F28F4" w:rsidP="007F28F4">
      <w:pPr>
        <w:jc w:val="both"/>
      </w:pPr>
      <w:r>
        <w:t>Maize</w:t>
      </w:r>
    </w:p>
    <w:p w:rsidR="007F28F4" w:rsidRDefault="007F28F4" w:rsidP="007F28F4">
      <w:pPr>
        <w:jc w:val="both"/>
      </w:pPr>
      <w:r w:rsidRPr="009648E9">
        <w:rPr>
          <w:i/>
        </w:rPr>
        <w:t>a</w:t>
      </w:r>
      <w:r>
        <w:t xml:space="preserve"> = -0.009 – </w:t>
      </w:r>
      <w:proofErr w:type="spellStart"/>
      <w:proofErr w:type="gramStart"/>
      <w:r>
        <w:t>exp</w:t>
      </w:r>
      <w:proofErr w:type="spellEnd"/>
      <w:r>
        <w:t>(</w:t>
      </w:r>
      <w:proofErr w:type="gramEnd"/>
      <w:r>
        <w:t>-0.20*TLN)</w:t>
      </w:r>
      <w:r>
        <w:tab/>
      </w:r>
      <w:r>
        <w:tab/>
      </w:r>
      <w:r>
        <w:tab/>
      </w:r>
      <w:r>
        <w:tab/>
      </w:r>
      <w:r>
        <w:tab/>
      </w:r>
      <w:r>
        <w:tab/>
      </w:r>
      <w:r>
        <w:tab/>
      </w:r>
      <w:r>
        <w:tab/>
      </w:r>
      <w:r>
        <w:tab/>
        <w:t>(9)</w:t>
      </w:r>
    </w:p>
    <w:p w:rsidR="007F28F4" w:rsidRDefault="007F28F4" w:rsidP="007F28F4">
      <w:pPr>
        <w:jc w:val="both"/>
      </w:pPr>
      <w:r w:rsidRPr="009648E9">
        <w:rPr>
          <w:i/>
        </w:rPr>
        <w:t>b</w:t>
      </w:r>
      <w:r>
        <w:t xml:space="preserve"> </w:t>
      </w:r>
      <w:proofErr w:type="gramStart"/>
      <w:r>
        <w:t>=  0.0006</w:t>
      </w:r>
      <w:proofErr w:type="gramEnd"/>
      <w:r>
        <w:t xml:space="preserve"> – </w:t>
      </w:r>
      <w:proofErr w:type="spellStart"/>
      <w:r>
        <w:t>exp</w:t>
      </w:r>
      <w:proofErr w:type="spellEnd"/>
      <w:r>
        <w:t>(-0.43*TLN)</w:t>
      </w:r>
      <w:r>
        <w:tab/>
      </w:r>
      <w:r>
        <w:tab/>
      </w:r>
      <w:r>
        <w:tab/>
      </w:r>
      <w:r>
        <w:tab/>
      </w:r>
      <w:r>
        <w:tab/>
      </w:r>
      <w:r>
        <w:tab/>
      </w:r>
      <w:r>
        <w:tab/>
      </w:r>
      <w:r>
        <w:tab/>
      </w:r>
      <w:r>
        <w:tab/>
        <w:t>(10)</w:t>
      </w:r>
    </w:p>
    <w:p w:rsidR="007F28F4" w:rsidRDefault="007F28F4" w:rsidP="007F28F4">
      <w:pPr>
        <w:jc w:val="both"/>
      </w:pPr>
    </w:p>
    <w:p w:rsidR="007F28F4" w:rsidRDefault="007F28F4" w:rsidP="007F28F4">
      <w:pPr>
        <w:jc w:val="both"/>
      </w:pPr>
    </w:p>
    <w:p w:rsidR="007F28F4" w:rsidRDefault="007F28F4" w:rsidP="007F28F4">
      <w:pPr>
        <w:jc w:val="both"/>
      </w:pPr>
      <w:r w:rsidRPr="00ED7141">
        <w:rPr>
          <w:noProof/>
          <w:lang w:val="en-IN" w:eastAsia="en-IN"/>
        </w:rPr>
        <w:drawing>
          <wp:inline distT="0" distB="0" distL="0" distR="0" wp14:anchorId="2C1702A2" wp14:editId="09CCC198">
            <wp:extent cx="5731510" cy="3100315"/>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00315"/>
                    </a:xfrm>
                    <a:prstGeom prst="rect">
                      <a:avLst/>
                    </a:prstGeom>
                    <a:noFill/>
                    <a:ln>
                      <a:noFill/>
                    </a:ln>
                  </pic:spPr>
                </pic:pic>
              </a:graphicData>
            </a:graphic>
          </wp:inline>
        </w:drawing>
      </w:r>
      <w:proofErr w:type="gramStart"/>
      <w:r w:rsidRPr="00C541D0">
        <w:rPr>
          <w:sz w:val="18"/>
          <w:szCs w:val="18"/>
        </w:rPr>
        <w:t>Table 1.</w:t>
      </w:r>
      <w:proofErr w:type="gramEnd"/>
      <w:r w:rsidRPr="00C541D0">
        <w:rPr>
          <w:sz w:val="18"/>
          <w:szCs w:val="18"/>
        </w:rPr>
        <w:t xml:space="preserve"> RMSD of observed vs predicted ILA for TLN ranging between 9 and 27 leaves. For predicted ILA, published crop-specific estimates for </w:t>
      </w:r>
      <w:proofErr w:type="gramStart"/>
      <w:r w:rsidRPr="00C541D0">
        <w:rPr>
          <w:i/>
          <w:sz w:val="18"/>
          <w:szCs w:val="18"/>
        </w:rPr>
        <w:t>a</w:t>
      </w:r>
      <w:r w:rsidRPr="00C541D0">
        <w:rPr>
          <w:sz w:val="18"/>
          <w:szCs w:val="18"/>
        </w:rPr>
        <w:t xml:space="preserve"> and</w:t>
      </w:r>
      <w:proofErr w:type="gramEnd"/>
      <w:r w:rsidRPr="00C541D0">
        <w:rPr>
          <w:sz w:val="18"/>
          <w:szCs w:val="18"/>
        </w:rPr>
        <w:t xml:space="preserve"> </w:t>
      </w:r>
      <w:r w:rsidRPr="00C541D0">
        <w:rPr>
          <w:i/>
          <w:sz w:val="18"/>
          <w:szCs w:val="18"/>
        </w:rPr>
        <w:t>b</w:t>
      </w:r>
      <w:r w:rsidRPr="00C541D0">
        <w:rPr>
          <w:sz w:val="18"/>
          <w:szCs w:val="18"/>
        </w:rPr>
        <w:t xml:space="preserve"> were used (</w:t>
      </w:r>
      <w:proofErr w:type="spellStart"/>
      <w:r w:rsidRPr="00C541D0">
        <w:rPr>
          <w:sz w:val="18"/>
          <w:szCs w:val="18"/>
        </w:rPr>
        <w:t>Eqs</w:t>
      </w:r>
      <w:proofErr w:type="spellEnd"/>
      <w:r w:rsidRPr="00C541D0">
        <w:rPr>
          <w:sz w:val="18"/>
          <w:szCs w:val="18"/>
        </w:rPr>
        <w:t xml:space="preserve"> 4-6), whereas for </w:t>
      </w:r>
      <w:r w:rsidRPr="00C541D0">
        <w:rPr>
          <w:i/>
          <w:sz w:val="18"/>
          <w:szCs w:val="18"/>
        </w:rPr>
        <w:t>X</w:t>
      </w:r>
      <w:r w:rsidRPr="00C541D0">
        <w:rPr>
          <w:i/>
          <w:sz w:val="18"/>
          <w:szCs w:val="18"/>
          <w:vertAlign w:val="subscript"/>
        </w:rPr>
        <w:t>0</w:t>
      </w:r>
      <w:r w:rsidRPr="00C541D0">
        <w:rPr>
          <w:sz w:val="18"/>
          <w:szCs w:val="18"/>
        </w:rPr>
        <w:t>, the equation used (</w:t>
      </w:r>
      <w:proofErr w:type="spellStart"/>
      <w:r w:rsidRPr="00C541D0">
        <w:rPr>
          <w:sz w:val="18"/>
          <w:szCs w:val="18"/>
        </w:rPr>
        <w:t>Eqs</w:t>
      </w:r>
      <w:proofErr w:type="spellEnd"/>
      <w:r w:rsidRPr="00C541D0">
        <w:rPr>
          <w:sz w:val="18"/>
          <w:szCs w:val="18"/>
        </w:rPr>
        <w:t xml:space="preserve"> 2 and 3) matched that of the observed species.</w:t>
      </w:r>
      <w:r w:rsidRPr="00C541D0">
        <w:rPr>
          <w:sz w:val="20"/>
          <w:szCs w:val="20"/>
        </w:rPr>
        <w:t xml:space="preserve">    </w:t>
      </w:r>
    </w:p>
    <w:p w:rsidR="007F28F4" w:rsidRDefault="007F28F4" w:rsidP="007F28F4">
      <w:pPr>
        <w:jc w:val="both"/>
      </w:pPr>
    </w:p>
    <w:p w:rsidR="007F28F4" w:rsidRDefault="007F28F4" w:rsidP="007F28F4">
      <w:pPr>
        <w:jc w:val="both"/>
      </w:pPr>
      <w:r>
        <w:rPr>
          <w:noProof/>
          <w:lang w:val="en-IN" w:eastAsia="en-IN"/>
        </w:rPr>
        <w:drawing>
          <wp:inline distT="0" distB="0" distL="0" distR="0" wp14:anchorId="0F2B954D" wp14:editId="160B5D7A">
            <wp:extent cx="6056215" cy="1233487"/>
            <wp:effectExtent l="0" t="0" r="190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4227" cy="1233082"/>
                    </a:xfrm>
                    <a:prstGeom prst="rect">
                      <a:avLst/>
                    </a:prstGeom>
                    <a:noFill/>
                  </pic:spPr>
                </pic:pic>
              </a:graphicData>
            </a:graphic>
          </wp:inline>
        </w:drawing>
      </w:r>
    </w:p>
    <w:p w:rsidR="007F28F4" w:rsidRPr="00C45F33" w:rsidRDefault="007F28F4" w:rsidP="007F28F4">
      <w:pPr>
        <w:jc w:val="both"/>
        <w:rPr>
          <w:sz w:val="18"/>
          <w:szCs w:val="18"/>
        </w:rPr>
      </w:pPr>
      <w:proofErr w:type="gramStart"/>
      <w:r w:rsidRPr="00C45F33">
        <w:rPr>
          <w:sz w:val="18"/>
          <w:szCs w:val="18"/>
        </w:rPr>
        <w:t xml:space="preserve">Fig </w:t>
      </w:r>
      <w:r>
        <w:rPr>
          <w:sz w:val="18"/>
          <w:szCs w:val="18"/>
        </w:rPr>
        <w:t>5</w:t>
      </w:r>
      <w:r w:rsidRPr="00C45F33">
        <w:rPr>
          <w:sz w:val="18"/>
          <w:szCs w:val="18"/>
        </w:rPr>
        <w:t>.</w:t>
      </w:r>
      <w:proofErr w:type="gramEnd"/>
      <w:r w:rsidRPr="00C45F33">
        <w:rPr>
          <w:sz w:val="18"/>
          <w:szCs w:val="18"/>
        </w:rPr>
        <w:t xml:space="preserve"> </w:t>
      </w:r>
      <w:r>
        <w:rPr>
          <w:sz w:val="18"/>
          <w:szCs w:val="18"/>
        </w:rPr>
        <w:t>Observed average leaf size of main shoots with 17 leaves for pearl millet (left), sorghum (middle) and maize (right) and estimated leaf size using parameter values for a and b form published data for pearl millet (PM red; van Oosterom et al., 2001), maize (MZ, green; Birch et al., 1998), and sorghum (SG, purple; Carberry et al., 1993). For</w:t>
      </w:r>
      <w:r w:rsidRPr="00C020BB">
        <w:rPr>
          <w:i/>
          <w:sz w:val="18"/>
          <w:szCs w:val="18"/>
        </w:rPr>
        <w:t xml:space="preserve"> </w:t>
      </w:r>
      <w:r w:rsidRPr="00C541D0">
        <w:rPr>
          <w:i/>
          <w:sz w:val="18"/>
          <w:szCs w:val="18"/>
        </w:rPr>
        <w:t>X</w:t>
      </w:r>
      <w:r w:rsidRPr="00C541D0">
        <w:rPr>
          <w:i/>
          <w:sz w:val="18"/>
          <w:szCs w:val="18"/>
          <w:vertAlign w:val="subscript"/>
        </w:rPr>
        <w:t>0</w:t>
      </w:r>
      <w:r w:rsidRPr="00C541D0">
        <w:rPr>
          <w:sz w:val="18"/>
          <w:szCs w:val="18"/>
        </w:rPr>
        <w:t>, the equation used (</w:t>
      </w:r>
      <w:proofErr w:type="spellStart"/>
      <w:r w:rsidRPr="00C541D0">
        <w:rPr>
          <w:sz w:val="18"/>
          <w:szCs w:val="18"/>
        </w:rPr>
        <w:t>Eqs</w:t>
      </w:r>
      <w:proofErr w:type="spellEnd"/>
      <w:r w:rsidRPr="00C541D0">
        <w:rPr>
          <w:sz w:val="18"/>
          <w:szCs w:val="18"/>
        </w:rPr>
        <w:t xml:space="preserve"> 2 and 3) matched that of the observed species</w:t>
      </w:r>
      <w:r>
        <w:rPr>
          <w:sz w:val="18"/>
          <w:szCs w:val="18"/>
        </w:rPr>
        <w:t xml:space="preserve">. For </w:t>
      </w:r>
      <w:r>
        <w:rPr>
          <w:i/>
          <w:sz w:val="18"/>
          <w:szCs w:val="18"/>
        </w:rPr>
        <w:t>Y</w:t>
      </w:r>
      <w:r w:rsidRPr="00C541D0">
        <w:rPr>
          <w:i/>
          <w:sz w:val="18"/>
          <w:szCs w:val="18"/>
          <w:vertAlign w:val="subscript"/>
        </w:rPr>
        <w:t>0</w:t>
      </w:r>
      <w:r w:rsidRPr="00C541D0">
        <w:rPr>
          <w:sz w:val="18"/>
          <w:szCs w:val="18"/>
        </w:rPr>
        <w:t xml:space="preserve">, the </w:t>
      </w:r>
      <w:r>
        <w:rPr>
          <w:sz w:val="18"/>
          <w:szCs w:val="18"/>
        </w:rPr>
        <w:t xml:space="preserve">observed area of the largest leaf was used.  </w:t>
      </w:r>
    </w:p>
    <w:p w:rsidR="007F28F4" w:rsidRDefault="007F28F4" w:rsidP="007F28F4">
      <w:pPr>
        <w:jc w:val="both"/>
      </w:pPr>
    </w:p>
    <w:p w:rsidR="007F28F4" w:rsidRDefault="007F28F4" w:rsidP="007F28F4">
      <w:pPr>
        <w:jc w:val="both"/>
      </w:pPr>
    </w:p>
    <w:p w:rsidR="007F28F4" w:rsidRDefault="007F28F4" w:rsidP="007F28F4">
      <w:pPr>
        <w:jc w:val="both"/>
      </w:pPr>
    </w:p>
    <w:p w:rsidR="007F28F4" w:rsidRDefault="007F28F4" w:rsidP="007F28F4">
      <w:pPr>
        <w:jc w:val="both"/>
      </w:pPr>
    </w:p>
    <w:p w:rsidR="007F28F4" w:rsidRDefault="007F28F4" w:rsidP="007F28F4">
      <w:pPr>
        <w:jc w:val="both"/>
      </w:pPr>
    </w:p>
    <w:p w:rsidR="007F28F4" w:rsidRPr="000C3060" w:rsidRDefault="007F28F4" w:rsidP="007F28F4">
      <w:pPr>
        <w:jc w:val="both"/>
        <w:rPr>
          <w:b/>
        </w:rPr>
      </w:pPr>
      <w:proofErr w:type="gramStart"/>
      <w:r w:rsidRPr="000C3060">
        <w:rPr>
          <w:b/>
        </w:rPr>
        <w:t xml:space="preserve">Parameterisation of </w:t>
      </w:r>
      <w:r>
        <w:rPr>
          <w:b/>
        </w:rPr>
        <w:t xml:space="preserve">species and genotype specific </w:t>
      </w:r>
      <w:r w:rsidRPr="000C3060">
        <w:rPr>
          <w:b/>
        </w:rPr>
        <w:t xml:space="preserve">relationship of </w:t>
      </w:r>
      <w:r>
        <w:rPr>
          <w:b/>
          <w:i/>
        </w:rPr>
        <w:t>Y</w:t>
      </w:r>
      <w:r w:rsidRPr="000C3060">
        <w:rPr>
          <w:b/>
          <w:i/>
          <w:vertAlign w:val="subscript"/>
        </w:rPr>
        <w:t>0</w:t>
      </w:r>
      <w:r>
        <w:rPr>
          <w:b/>
        </w:rPr>
        <w:t xml:space="preserve"> </w:t>
      </w:r>
      <w:r w:rsidRPr="000C3060">
        <w:rPr>
          <w:b/>
        </w:rPr>
        <w:t>with TLN</w:t>
      </w:r>
      <w:r>
        <w:rPr>
          <w:b/>
        </w:rPr>
        <w:t>.</w:t>
      </w:r>
      <w:proofErr w:type="gramEnd"/>
      <w:r>
        <w:rPr>
          <w:b/>
        </w:rPr>
        <w:t xml:space="preserve"> </w:t>
      </w:r>
    </w:p>
    <w:p w:rsidR="007F28F4" w:rsidRDefault="007F28F4" w:rsidP="007F28F4">
      <w:pPr>
        <w:jc w:val="both"/>
      </w:pPr>
    </w:p>
    <w:p w:rsidR="007F28F4" w:rsidRDefault="007F28F4" w:rsidP="007F28F4">
      <w:pPr>
        <w:jc w:val="both"/>
      </w:pPr>
      <w:r>
        <w:t xml:space="preserve">In general, </w:t>
      </w:r>
      <w:r>
        <w:rPr>
          <w:i/>
        </w:rPr>
        <w:t>Y</w:t>
      </w:r>
      <w:r w:rsidRPr="00BB5A1A">
        <w:rPr>
          <w:i/>
          <w:vertAlign w:val="subscript"/>
        </w:rPr>
        <w:t>0</w:t>
      </w:r>
      <w:r w:rsidRPr="00BB5A1A">
        <w:rPr>
          <w:i/>
        </w:rPr>
        <w:t xml:space="preserve"> </w:t>
      </w:r>
      <w:r>
        <w:t xml:space="preserve">increases linearly with TLN, with </w:t>
      </w:r>
      <w:r>
        <w:rPr>
          <w:i/>
        </w:rPr>
        <w:t>Y</w:t>
      </w:r>
      <w:r w:rsidRPr="00BB5A1A">
        <w:rPr>
          <w:i/>
          <w:vertAlign w:val="subscript"/>
        </w:rPr>
        <w:t>0</w:t>
      </w:r>
      <w:r>
        <w:t xml:space="preserve"> the parameter defining the bell-shaped curve that is most affected by genotype (Keating and </w:t>
      </w:r>
      <w:proofErr w:type="spellStart"/>
      <w:r>
        <w:t>Wafula</w:t>
      </w:r>
      <w:proofErr w:type="spellEnd"/>
      <w:r>
        <w:t>, 1992; Carberry et al., 1993; Birch et al., 1998; van Oosterom et al., 2001). Although values for the relationships for the three crops have been published, these values are often related to old germplasm and do require some updating.</w:t>
      </w:r>
    </w:p>
    <w:p w:rsidR="007F28F4" w:rsidRDefault="007F28F4" w:rsidP="007F28F4">
      <w:pPr>
        <w:jc w:val="both"/>
      </w:pPr>
      <w:r>
        <w:tab/>
        <w:t>The effect of TLN on</w:t>
      </w:r>
      <w:r w:rsidRPr="00553AD0">
        <w:rPr>
          <w:i/>
        </w:rPr>
        <w:t xml:space="preserve"> </w:t>
      </w:r>
      <w:r>
        <w:rPr>
          <w:i/>
        </w:rPr>
        <w:t>Y</w:t>
      </w:r>
      <w:r w:rsidRPr="00BB5A1A">
        <w:rPr>
          <w:i/>
          <w:vertAlign w:val="subscript"/>
        </w:rPr>
        <w:t>0</w:t>
      </w:r>
      <w:r>
        <w:t xml:space="preserve"> will be different for different species, as maize tends to have larger leaves than sorghum, which in turn has larger leaves than pearl millet. Although genotypes within species are likely to differ in this relationship as well, care must be taken not to over parameterise for individual genotypes, as the number of observations required for such individual parameterisations can be large. Rather, it may be wise to develop parameters for a few ‘groups’ and then for new genotypes with limited data, map results onto the regressions of these groups to determine what group that genotype belongs to.  </w:t>
      </w:r>
    </w:p>
    <w:p w:rsidR="007F28F4" w:rsidRPr="00812A61" w:rsidRDefault="007F28F4" w:rsidP="007F28F4">
      <w:pPr>
        <w:jc w:val="both"/>
      </w:pPr>
    </w:p>
    <w:p w:rsidR="007F28F4" w:rsidRPr="00812A61" w:rsidRDefault="007F28F4" w:rsidP="007F28F4">
      <w:pPr>
        <w:jc w:val="both"/>
        <w:rPr>
          <w:u w:val="single"/>
        </w:rPr>
      </w:pPr>
      <w:r w:rsidRPr="00812A61">
        <w:rPr>
          <w:u w:val="single"/>
        </w:rPr>
        <w:t>Pearl millet</w:t>
      </w:r>
    </w:p>
    <w:p w:rsidR="007F28F4" w:rsidRDefault="007F28F4" w:rsidP="007F28F4">
      <w:pPr>
        <w:jc w:val="both"/>
      </w:pPr>
      <w:r>
        <w:t xml:space="preserve">For pearl millet, parameter values for the effect of TLN on </w:t>
      </w:r>
      <w:r>
        <w:rPr>
          <w:i/>
        </w:rPr>
        <w:t>Y</w:t>
      </w:r>
      <w:r w:rsidRPr="00BB5A1A">
        <w:rPr>
          <w:i/>
          <w:vertAlign w:val="subscript"/>
        </w:rPr>
        <w:t>0</w:t>
      </w:r>
      <w:r>
        <w:t xml:space="preserve"> were reported for low density (&lt;5 plants/m2) and high density (&gt;5 plants/m2) for four genotypes (BJ104, HHB67, RCBIC911, </w:t>
      </w:r>
      <w:proofErr w:type="spellStart"/>
      <w:r>
        <w:t>WRajPop</w:t>
      </w:r>
      <w:proofErr w:type="spellEnd"/>
      <w:r>
        <w:t>) by van Oosterom et al. (2001). Using data for all plants under low densities (26-28 per genotype), the relationships for individual genotypes were not that great, with R2 ranging from 0.04 (HHB67) and 0.23 (RCBIC911) to 0.47 (</w:t>
      </w:r>
      <w:proofErr w:type="spellStart"/>
      <w:r>
        <w:t>WRajPop</w:t>
      </w:r>
      <w:proofErr w:type="spellEnd"/>
      <w:r>
        <w:t xml:space="preserve">) and 0.64 (BJ104).  The main </w:t>
      </w:r>
      <w:proofErr w:type="gramStart"/>
      <w:r>
        <w:t>trends was</w:t>
      </w:r>
      <w:proofErr w:type="gramEnd"/>
      <w:r>
        <w:t xml:space="preserve"> that RCBIC911 tended to have larger leaves than the other three genotypes. In order to minimise scatter, original data were re-analysed, by calculating the average observed </w:t>
      </w:r>
      <w:r>
        <w:rPr>
          <w:i/>
        </w:rPr>
        <w:t>Y</w:t>
      </w:r>
      <w:r w:rsidRPr="00BB5A1A">
        <w:rPr>
          <w:i/>
          <w:vertAlign w:val="subscript"/>
        </w:rPr>
        <w:t>0</w:t>
      </w:r>
      <w:r>
        <w:t xml:space="preserve"> for all plants with a given TLN, grown under low plant density (&lt;5 plants/m2). Two groups were made: </w:t>
      </w:r>
      <w:proofErr w:type="gramStart"/>
      <w:r>
        <w:t>RCBIC911,</w:t>
      </w:r>
      <w:proofErr w:type="gramEnd"/>
      <w:r>
        <w:t xml:space="preserve"> and the other three genotypes combined. Although the data are not balanced (each data point for each TLN is the average of a different number of plants) the results show that pooling of data tends to provide reasonable relationships (Fig. 6).  Compared to the originally published data (van Oosterom et al., 2001), regressions of Fig. 6 tend to result in greater </w:t>
      </w:r>
      <w:r>
        <w:rPr>
          <w:i/>
        </w:rPr>
        <w:t>Y</w:t>
      </w:r>
      <w:r w:rsidRPr="00BB5A1A">
        <w:rPr>
          <w:i/>
          <w:vertAlign w:val="subscript"/>
        </w:rPr>
        <w:t>0</w:t>
      </w:r>
      <w:r>
        <w:t xml:space="preserve"> under high TLN. Note that in the pooled data for BJ104, HHB67, and </w:t>
      </w:r>
      <w:proofErr w:type="spellStart"/>
      <w:r>
        <w:t>WRajPop</w:t>
      </w:r>
      <w:proofErr w:type="spellEnd"/>
      <w:r>
        <w:t xml:space="preserve">, the data point for TLN=27 </w:t>
      </w:r>
      <w:proofErr w:type="gramStart"/>
      <w:r>
        <w:t>has</w:t>
      </w:r>
      <w:proofErr w:type="gramEnd"/>
      <w:r>
        <w:t xml:space="preserve"> been excluded from the regression. This data point was based on only a single plant, but importantly, there is some evidence that </w:t>
      </w:r>
      <w:r>
        <w:rPr>
          <w:i/>
        </w:rPr>
        <w:t>X</w:t>
      </w:r>
      <w:r w:rsidRPr="00BB5A1A">
        <w:rPr>
          <w:i/>
          <w:vertAlign w:val="subscript"/>
        </w:rPr>
        <w:t>0</w:t>
      </w:r>
      <w:r>
        <w:t xml:space="preserve">, and hence </w:t>
      </w:r>
      <w:r>
        <w:rPr>
          <w:i/>
        </w:rPr>
        <w:t>Y</w:t>
      </w:r>
      <w:r w:rsidRPr="00BB5A1A">
        <w:rPr>
          <w:i/>
          <w:vertAlign w:val="subscript"/>
        </w:rPr>
        <w:t>0</w:t>
      </w:r>
      <w:r>
        <w:t xml:space="preserve">, reaches a plateau around TLN=26; see section below on ‘Capturing plants with high TLN’. </w:t>
      </w:r>
    </w:p>
    <w:p w:rsidR="007F28F4" w:rsidRDefault="007F28F4" w:rsidP="007F28F4">
      <w:pPr>
        <w:jc w:val="both"/>
      </w:pPr>
      <w:r>
        <w:t xml:space="preserve">In conclusion, the following parameterisation for the effect of TLN on </w:t>
      </w:r>
      <w:r>
        <w:rPr>
          <w:i/>
        </w:rPr>
        <w:t>Y</w:t>
      </w:r>
      <w:r w:rsidRPr="00BB5A1A">
        <w:rPr>
          <w:i/>
          <w:vertAlign w:val="subscript"/>
        </w:rPr>
        <w:t>0</w:t>
      </w:r>
      <w:r>
        <w:t xml:space="preserve"> is suggested:</w:t>
      </w:r>
    </w:p>
    <w:p w:rsidR="007F28F4" w:rsidRDefault="007F28F4" w:rsidP="007F28F4">
      <w:pPr>
        <w:jc w:val="both"/>
      </w:pPr>
    </w:p>
    <w:p w:rsidR="007F28F4" w:rsidRDefault="007F28F4" w:rsidP="007F28F4">
      <w:pPr>
        <w:jc w:val="both"/>
      </w:pPr>
      <w:r>
        <w:t>Standard leaf size:</w:t>
      </w:r>
      <w:r>
        <w:tab/>
      </w:r>
      <w:r>
        <w:rPr>
          <w:i/>
        </w:rPr>
        <w:t>Y</w:t>
      </w:r>
      <w:r w:rsidRPr="00BB5A1A">
        <w:rPr>
          <w:i/>
          <w:vertAlign w:val="subscript"/>
        </w:rPr>
        <w:t>0</w:t>
      </w:r>
      <w:r>
        <w:t xml:space="preserve"> = -143.1 + 22.8*TLN</w:t>
      </w:r>
      <w:r>
        <w:tab/>
      </w:r>
      <w:r>
        <w:tab/>
      </w:r>
      <w:r>
        <w:tab/>
      </w:r>
      <w:r>
        <w:tab/>
      </w:r>
      <w:r>
        <w:tab/>
      </w:r>
      <w:r>
        <w:tab/>
      </w:r>
      <w:r>
        <w:tab/>
        <w:t>(11)</w:t>
      </w:r>
    </w:p>
    <w:p w:rsidR="007F28F4" w:rsidRDefault="007F28F4" w:rsidP="007F28F4">
      <w:pPr>
        <w:jc w:val="both"/>
      </w:pPr>
      <w:r>
        <w:t>Large leaf size:</w:t>
      </w:r>
      <w:r>
        <w:tab/>
      </w:r>
      <w:r>
        <w:tab/>
      </w:r>
      <w:r>
        <w:rPr>
          <w:i/>
        </w:rPr>
        <w:t>Y</w:t>
      </w:r>
      <w:r w:rsidRPr="00BB5A1A">
        <w:rPr>
          <w:i/>
          <w:vertAlign w:val="subscript"/>
        </w:rPr>
        <w:t>0</w:t>
      </w:r>
      <w:r>
        <w:t xml:space="preserve"> </w:t>
      </w:r>
      <w:proofErr w:type="gramStart"/>
      <w:r>
        <w:t>=  -</w:t>
      </w:r>
      <w:proofErr w:type="gramEnd"/>
      <w:r>
        <w:t>54.6 + 19.7*TLN</w:t>
      </w:r>
      <w:r>
        <w:tab/>
      </w:r>
      <w:r>
        <w:tab/>
      </w:r>
      <w:r>
        <w:tab/>
      </w:r>
      <w:r>
        <w:tab/>
      </w:r>
      <w:r>
        <w:tab/>
      </w:r>
      <w:r>
        <w:tab/>
      </w:r>
      <w:r>
        <w:tab/>
        <w:t>(12)</w:t>
      </w:r>
    </w:p>
    <w:p w:rsidR="007F28F4" w:rsidRDefault="007F28F4" w:rsidP="007F28F4">
      <w:pPr>
        <w:jc w:val="both"/>
      </w:pPr>
    </w:p>
    <w:p w:rsidR="007F28F4" w:rsidRDefault="007F28F4" w:rsidP="007F28F4">
      <w:pPr>
        <w:jc w:val="both"/>
      </w:pPr>
      <w:r>
        <w:rPr>
          <w:noProof/>
          <w:lang w:val="en-IN" w:eastAsia="en-IN"/>
        </w:rPr>
        <w:drawing>
          <wp:inline distT="0" distB="0" distL="0" distR="0" wp14:anchorId="4D0DD521" wp14:editId="26B63B97">
            <wp:extent cx="5788550" cy="1597040"/>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0276" cy="1597516"/>
                    </a:xfrm>
                    <a:prstGeom prst="rect">
                      <a:avLst/>
                    </a:prstGeom>
                    <a:noFill/>
                  </pic:spPr>
                </pic:pic>
              </a:graphicData>
            </a:graphic>
          </wp:inline>
        </w:drawing>
      </w:r>
      <w:r w:rsidRPr="00453C0B">
        <w:rPr>
          <w:sz w:val="18"/>
          <w:szCs w:val="18"/>
        </w:rPr>
        <w:t xml:space="preserve"> </w:t>
      </w:r>
      <w:proofErr w:type="gramStart"/>
      <w:r w:rsidRPr="00C45F33">
        <w:rPr>
          <w:sz w:val="18"/>
          <w:szCs w:val="18"/>
        </w:rPr>
        <w:t xml:space="preserve">Fig </w:t>
      </w:r>
      <w:r>
        <w:rPr>
          <w:sz w:val="18"/>
          <w:szCs w:val="18"/>
        </w:rPr>
        <w:t>6</w:t>
      </w:r>
      <w:r w:rsidRPr="00C45F33">
        <w:rPr>
          <w:sz w:val="18"/>
          <w:szCs w:val="18"/>
        </w:rPr>
        <w:t>.</w:t>
      </w:r>
      <w:proofErr w:type="gramEnd"/>
      <w:r w:rsidRPr="00C45F33">
        <w:rPr>
          <w:sz w:val="18"/>
          <w:szCs w:val="18"/>
        </w:rPr>
        <w:t xml:space="preserve"> </w:t>
      </w:r>
      <w:r>
        <w:rPr>
          <w:sz w:val="18"/>
          <w:szCs w:val="18"/>
        </w:rPr>
        <w:t xml:space="preserve">Observed maximum leaf size as a function of total leaf number on the main shoot for pearl millet plants of BJ104, HHB67, </w:t>
      </w:r>
      <w:proofErr w:type="spellStart"/>
      <w:r>
        <w:rPr>
          <w:sz w:val="18"/>
          <w:szCs w:val="18"/>
        </w:rPr>
        <w:t>WRajPop</w:t>
      </w:r>
      <w:proofErr w:type="spellEnd"/>
      <w:r>
        <w:rPr>
          <w:sz w:val="18"/>
          <w:szCs w:val="18"/>
        </w:rPr>
        <w:t xml:space="preserve"> (left panel) and RCBIC911 (right panel) grown at plant densities &lt; 5 plants/m2. Data points are averages of all plants for a particular TLN. In the left panel, maximum leaf size of a single plant with 27 leaves was excluded from the regression, as there is some evidence that maximum leaf size reaches a plateau once TLN reaches a value of around 26 (see section below on ‘Capturing plants with high TLN’). </w:t>
      </w:r>
      <w:r>
        <w:t xml:space="preserve"> </w:t>
      </w:r>
    </w:p>
    <w:p w:rsidR="007F28F4" w:rsidRDefault="007F28F4" w:rsidP="007F28F4">
      <w:pPr>
        <w:jc w:val="both"/>
      </w:pPr>
    </w:p>
    <w:p w:rsidR="007F28F4" w:rsidRPr="00873C0F" w:rsidRDefault="007F28F4" w:rsidP="007F28F4">
      <w:pPr>
        <w:jc w:val="both"/>
        <w:rPr>
          <w:u w:val="single"/>
        </w:rPr>
      </w:pPr>
      <w:r w:rsidRPr="00873C0F">
        <w:rPr>
          <w:u w:val="single"/>
        </w:rPr>
        <w:lastRenderedPageBreak/>
        <w:t>Sorghum</w:t>
      </w:r>
    </w:p>
    <w:p w:rsidR="007F28F4" w:rsidRDefault="007F28F4" w:rsidP="007F28F4">
      <w:pPr>
        <w:jc w:val="both"/>
      </w:pPr>
      <w:r>
        <w:t xml:space="preserve">Data published for sorghum (Carberry et al., 1993) are all for old genotypes, so some information on modern germplasm is required. Most of the data collected for sorghum in Australia are for inbred lines grown as spaced plants in large </w:t>
      </w:r>
      <w:proofErr w:type="spellStart"/>
      <w:r>
        <w:t>lysimeters</w:t>
      </w:r>
      <w:proofErr w:type="spellEnd"/>
      <w:r>
        <w:t xml:space="preserve"> in a </w:t>
      </w:r>
      <w:proofErr w:type="spellStart"/>
      <w:r>
        <w:t>shadehouse</w:t>
      </w:r>
      <w:proofErr w:type="spellEnd"/>
      <w:r>
        <w:t xml:space="preserve">. Some of the genotypes used are susceptible to Ca-deficiency under such artificial conditions; this can adversely affect the size of affected leaves and hence all subsequent leaves, even if the problem is only transient. Hence, care was taken to only include experiments and genotypes in the analyses where there was no obvious effect of Ca deficiency.   </w:t>
      </w:r>
    </w:p>
    <w:p w:rsidR="007F28F4" w:rsidRDefault="007F28F4" w:rsidP="007F28F4">
      <w:pPr>
        <w:jc w:val="both"/>
      </w:pPr>
      <w:r>
        <w:tab/>
        <w:t xml:space="preserve">For most genotypes, the range in observed TLN is rather small. One exception is Buster, for which data from </w:t>
      </w:r>
      <w:proofErr w:type="spellStart"/>
      <w:r>
        <w:t>lysimeters</w:t>
      </w:r>
      <w:proofErr w:type="spellEnd"/>
      <w:r>
        <w:t xml:space="preserve"> and field experiments are available, with field experiments generally yielding higher TLN than </w:t>
      </w:r>
      <w:proofErr w:type="spellStart"/>
      <w:r>
        <w:t>lysimeter</w:t>
      </w:r>
      <w:proofErr w:type="spellEnd"/>
      <w:r>
        <w:t xml:space="preserve"> experiments.  Calculating average </w:t>
      </w:r>
      <w:r>
        <w:rPr>
          <w:i/>
        </w:rPr>
        <w:t>Y</w:t>
      </w:r>
      <w:r w:rsidRPr="00BB5A1A">
        <w:rPr>
          <w:i/>
          <w:vertAlign w:val="subscript"/>
        </w:rPr>
        <w:t>0</w:t>
      </w:r>
      <w:r>
        <w:t xml:space="preserve"> for all plants with a given TLN, gives the following relationship (Fig. 7):</w:t>
      </w:r>
    </w:p>
    <w:p w:rsidR="007F28F4" w:rsidRDefault="007F28F4" w:rsidP="007F28F4">
      <w:pPr>
        <w:jc w:val="both"/>
      </w:pPr>
    </w:p>
    <w:p w:rsidR="007F28F4" w:rsidRDefault="007F28F4" w:rsidP="007F28F4">
      <w:pPr>
        <w:jc w:val="both"/>
      </w:pPr>
      <w:r>
        <w:t>Buster:</w:t>
      </w:r>
      <w:r>
        <w:tab/>
      </w:r>
      <w:r>
        <w:tab/>
      </w:r>
      <w:r>
        <w:rPr>
          <w:i/>
        </w:rPr>
        <w:t>Y</w:t>
      </w:r>
      <w:r w:rsidRPr="00BB5A1A">
        <w:rPr>
          <w:i/>
          <w:vertAlign w:val="subscript"/>
        </w:rPr>
        <w:t>0</w:t>
      </w:r>
      <w:r>
        <w:t xml:space="preserve"> </w:t>
      </w:r>
      <w:proofErr w:type="gramStart"/>
      <w:r>
        <w:t>=  -</w:t>
      </w:r>
      <w:proofErr w:type="gramEnd"/>
      <w:r>
        <w:t>176.2 + 45.1*TLN</w:t>
      </w:r>
      <w:r>
        <w:tab/>
      </w:r>
      <w:r>
        <w:tab/>
      </w:r>
      <w:r>
        <w:tab/>
      </w:r>
      <w:r>
        <w:tab/>
      </w:r>
      <w:r>
        <w:tab/>
      </w:r>
      <w:r>
        <w:tab/>
      </w:r>
      <w:r>
        <w:tab/>
      </w:r>
      <w:r>
        <w:tab/>
        <w:t>(12)</w:t>
      </w:r>
    </w:p>
    <w:p w:rsidR="007F28F4" w:rsidRDefault="007F28F4" w:rsidP="007F28F4">
      <w:pPr>
        <w:jc w:val="both"/>
      </w:pPr>
    </w:p>
    <w:p w:rsidR="007F28F4" w:rsidRDefault="007F28F4" w:rsidP="007F28F4">
      <w:pPr>
        <w:jc w:val="both"/>
      </w:pPr>
      <w:r>
        <w:t xml:space="preserve">This gives values for </w:t>
      </w:r>
      <w:r>
        <w:rPr>
          <w:i/>
        </w:rPr>
        <w:t>Y</w:t>
      </w:r>
      <w:r w:rsidRPr="00BB5A1A">
        <w:rPr>
          <w:i/>
          <w:vertAlign w:val="subscript"/>
        </w:rPr>
        <w:t>0</w:t>
      </w:r>
      <w:r>
        <w:t xml:space="preserve">, and hence for ILA, that are nearly double those of pearl millet standard leaves. This is consistent with data on leaf size that show that pearl millet and sorghum have similar leaf length, but that sorghum leaves are about twice as wide as those of pearl millet (van Oosterom, unpublished data). </w:t>
      </w:r>
    </w:p>
    <w:p w:rsidR="007F28F4" w:rsidRDefault="007F28F4" w:rsidP="007F28F4">
      <w:pPr>
        <w:jc w:val="both"/>
      </w:pPr>
    </w:p>
    <w:p w:rsidR="007F28F4" w:rsidRDefault="007F28F4" w:rsidP="007F28F4">
      <w:pPr>
        <w:jc w:val="both"/>
      </w:pPr>
      <w:r>
        <w:rPr>
          <w:noProof/>
          <w:lang w:val="en-IN" w:eastAsia="en-IN"/>
        </w:rPr>
        <w:drawing>
          <wp:inline distT="0" distB="0" distL="0" distR="0" wp14:anchorId="3818D936" wp14:editId="2C51BFCA">
            <wp:extent cx="2753397" cy="1653871"/>
            <wp:effectExtent l="0" t="0" r="889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3198" cy="1653751"/>
                    </a:xfrm>
                    <a:prstGeom prst="rect">
                      <a:avLst/>
                    </a:prstGeom>
                    <a:noFill/>
                  </pic:spPr>
                </pic:pic>
              </a:graphicData>
            </a:graphic>
          </wp:inline>
        </w:drawing>
      </w:r>
    </w:p>
    <w:p w:rsidR="007F28F4" w:rsidRDefault="007F28F4" w:rsidP="007F28F4">
      <w:pPr>
        <w:jc w:val="both"/>
        <w:rPr>
          <w:sz w:val="18"/>
          <w:szCs w:val="18"/>
        </w:rPr>
      </w:pPr>
      <w:proofErr w:type="gramStart"/>
      <w:r w:rsidRPr="00C45F33">
        <w:rPr>
          <w:sz w:val="18"/>
          <w:szCs w:val="18"/>
        </w:rPr>
        <w:t xml:space="preserve">Fig </w:t>
      </w:r>
      <w:r>
        <w:rPr>
          <w:sz w:val="18"/>
          <w:szCs w:val="18"/>
        </w:rPr>
        <w:t>7</w:t>
      </w:r>
      <w:r w:rsidRPr="00C45F33">
        <w:rPr>
          <w:sz w:val="18"/>
          <w:szCs w:val="18"/>
        </w:rPr>
        <w:t>.</w:t>
      </w:r>
      <w:proofErr w:type="gramEnd"/>
      <w:r w:rsidRPr="00C45F33">
        <w:rPr>
          <w:sz w:val="18"/>
          <w:szCs w:val="18"/>
        </w:rPr>
        <w:t xml:space="preserve"> </w:t>
      </w:r>
      <w:proofErr w:type="gramStart"/>
      <w:r>
        <w:rPr>
          <w:sz w:val="18"/>
          <w:szCs w:val="18"/>
        </w:rPr>
        <w:t>Observed maximum leaf size as a function of total leaf number on the main shoot for sorghum genotype Buster.</w:t>
      </w:r>
      <w:proofErr w:type="gramEnd"/>
      <w:r>
        <w:rPr>
          <w:sz w:val="18"/>
          <w:szCs w:val="18"/>
        </w:rPr>
        <w:t xml:space="preserve"> Data are means across plants for each TLN. Data for three lowest TLN are from </w:t>
      </w:r>
      <w:proofErr w:type="spellStart"/>
      <w:r>
        <w:rPr>
          <w:sz w:val="18"/>
          <w:szCs w:val="18"/>
        </w:rPr>
        <w:t>lysimetry</w:t>
      </w:r>
      <w:proofErr w:type="spellEnd"/>
      <w:r>
        <w:rPr>
          <w:sz w:val="18"/>
          <w:szCs w:val="18"/>
        </w:rPr>
        <w:t xml:space="preserve"> experiments, data for four highest TLN are from (de)tillering experiment of Lafarge et al (1998), using only treatments at 2 and 4 plants/m2.</w:t>
      </w:r>
    </w:p>
    <w:p w:rsidR="007F28F4" w:rsidRDefault="007F28F4" w:rsidP="007F28F4">
      <w:pPr>
        <w:jc w:val="both"/>
        <w:rPr>
          <w:sz w:val="18"/>
          <w:szCs w:val="18"/>
        </w:rPr>
      </w:pPr>
    </w:p>
    <w:p w:rsidR="007F28F4" w:rsidRDefault="007F28F4" w:rsidP="007F28F4">
      <w:pPr>
        <w:jc w:val="both"/>
      </w:pPr>
      <w:r>
        <w:tab/>
        <w:t xml:space="preserve">Data on near-isogenic lines for tillering (Kim et al., 2010) indicated that consistent genotypic differences in leaf size do exist. In order to get an estimate of the range in leaf size, data on </w:t>
      </w:r>
      <w:r>
        <w:rPr>
          <w:i/>
        </w:rPr>
        <w:t>Y</w:t>
      </w:r>
      <w:r w:rsidRPr="00BB5A1A">
        <w:rPr>
          <w:i/>
          <w:vertAlign w:val="subscript"/>
        </w:rPr>
        <w:t>0</w:t>
      </w:r>
      <w:r>
        <w:rPr>
          <w:vertAlign w:val="superscript"/>
        </w:rPr>
        <w:t xml:space="preserve"> </w:t>
      </w:r>
      <w:r w:rsidRPr="005C2131">
        <w:t xml:space="preserve">as a function of TLN were </w:t>
      </w:r>
      <w:r>
        <w:t xml:space="preserve">plotted for plants grown in </w:t>
      </w:r>
      <w:proofErr w:type="spellStart"/>
      <w:r>
        <w:t>lysimeters</w:t>
      </w:r>
      <w:proofErr w:type="spellEnd"/>
      <w:r>
        <w:t xml:space="preserve"> at Gatton in late 2011 (Fig. 8A).  As expected, </w:t>
      </w:r>
      <w:r>
        <w:rPr>
          <w:i/>
        </w:rPr>
        <w:t>Y</w:t>
      </w:r>
      <w:r w:rsidRPr="00BB5A1A">
        <w:rPr>
          <w:i/>
          <w:vertAlign w:val="subscript"/>
        </w:rPr>
        <w:t>0</w:t>
      </w:r>
      <w:r>
        <w:t xml:space="preserve"> generally increased with TLN, but there was also quite a scatter around a common regression line. When genotypes were arbitrarily classified into groups with large and normal </w:t>
      </w:r>
      <w:r>
        <w:rPr>
          <w:i/>
        </w:rPr>
        <w:t>Y</w:t>
      </w:r>
      <w:r w:rsidRPr="00BB5A1A">
        <w:rPr>
          <w:i/>
          <w:vertAlign w:val="subscript"/>
        </w:rPr>
        <w:t>0</w:t>
      </w:r>
      <w:r>
        <w:t xml:space="preserve">, the difference in </w:t>
      </w:r>
      <w:r>
        <w:rPr>
          <w:i/>
        </w:rPr>
        <w:t>Y</w:t>
      </w:r>
      <w:r w:rsidRPr="00BB5A1A">
        <w:rPr>
          <w:i/>
          <w:vertAlign w:val="subscript"/>
        </w:rPr>
        <w:t>0</w:t>
      </w:r>
      <w:r>
        <w:t xml:space="preserve"> is around 20%. Interestingly, The regression for ‘normal leaf size), which included Buster, was quite close to the regression for Buster obtained in Fig 7 (Fig 8B). A range of about 20% </w:t>
      </w:r>
      <w:proofErr w:type="gramStart"/>
      <w:r>
        <w:t xml:space="preserve">in  </w:t>
      </w:r>
      <w:r>
        <w:rPr>
          <w:i/>
        </w:rPr>
        <w:t>Y</w:t>
      </w:r>
      <w:r w:rsidRPr="00BB5A1A">
        <w:rPr>
          <w:i/>
          <w:vertAlign w:val="subscript"/>
        </w:rPr>
        <w:t>0</w:t>
      </w:r>
      <w:proofErr w:type="gramEnd"/>
      <w:r>
        <w:rPr>
          <w:vertAlign w:val="superscript"/>
        </w:rPr>
        <w:t xml:space="preserve"> </w:t>
      </w:r>
      <w:r>
        <w:t>i</w:t>
      </w:r>
      <w:r w:rsidRPr="005C2131">
        <w:t>s</w:t>
      </w:r>
      <w:r>
        <w:t xml:space="preserve"> consistent with the range in leaf size observed for near isogenic lines by Kim et al. (2010).</w:t>
      </w:r>
    </w:p>
    <w:p w:rsidR="007F28F4" w:rsidRPr="007C3140" w:rsidRDefault="007F28F4" w:rsidP="007F28F4">
      <w:pPr>
        <w:jc w:val="both"/>
      </w:pPr>
      <w:r>
        <w:tab/>
        <w:t xml:space="preserve">In summary, the relationship between </w:t>
      </w:r>
      <w:r>
        <w:rPr>
          <w:i/>
        </w:rPr>
        <w:t>Y</w:t>
      </w:r>
      <w:r w:rsidRPr="00BB5A1A">
        <w:rPr>
          <w:i/>
          <w:vertAlign w:val="subscript"/>
        </w:rPr>
        <w:t>0</w:t>
      </w:r>
      <w:r>
        <w:rPr>
          <w:vertAlign w:val="superscript"/>
        </w:rPr>
        <w:t xml:space="preserve"> </w:t>
      </w:r>
      <w:r>
        <w:t xml:space="preserve">and TLN obtained for Buster across </w:t>
      </w:r>
      <w:proofErr w:type="spellStart"/>
      <w:r>
        <w:t>lysimeter</w:t>
      </w:r>
      <w:proofErr w:type="spellEnd"/>
      <w:r>
        <w:t xml:space="preserve"> and field experiments was consistent with relationships obtained in a single </w:t>
      </w:r>
      <w:proofErr w:type="spellStart"/>
      <w:r>
        <w:t>lysimeter</w:t>
      </w:r>
      <w:proofErr w:type="spellEnd"/>
      <w:r>
        <w:t xml:space="preserve"> experiment across genotypes.  Hence, </w:t>
      </w:r>
      <w:proofErr w:type="spellStart"/>
      <w:r>
        <w:t>Eq</w:t>
      </w:r>
      <w:proofErr w:type="spellEnd"/>
      <w:r>
        <w:t xml:space="preserve"> 12 could be used as a default setting for the effect of TLN on </w:t>
      </w:r>
      <w:r>
        <w:rPr>
          <w:i/>
        </w:rPr>
        <w:t>Y</w:t>
      </w:r>
      <w:r w:rsidRPr="00BB5A1A">
        <w:rPr>
          <w:i/>
          <w:vertAlign w:val="subscript"/>
        </w:rPr>
        <w:t>0</w:t>
      </w:r>
      <w:r>
        <w:t xml:space="preserve">, while low-tillering genotypes with large leaves may have </w:t>
      </w:r>
      <w:r>
        <w:rPr>
          <w:i/>
        </w:rPr>
        <w:t>Y</w:t>
      </w:r>
      <w:r w:rsidRPr="00BB5A1A">
        <w:rPr>
          <w:i/>
          <w:vertAlign w:val="subscript"/>
        </w:rPr>
        <w:t>0</w:t>
      </w:r>
      <w:r>
        <w:t xml:space="preserve"> of </w:t>
      </w:r>
      <w:proofErr w:type="spellStart"/>
      <w:r>
        <w:t>upto</w:t>
      </w:r>
      <w:proofErr w:type="spellEnd"/>
      <w:r>
        <w:t xml:space="preserve"> 20% greater.</w:t>
      </w:r>
    </w:p>
    <w:p w:rsidR="007F28F4" w:rsidRDefault="007F28F4" w:rsidP="007F28F4">
      <w:pPr>
        <w:jc w:val="both"/>
        <w:rPr>
          <w:sz w:val="18"/>
          <w:szCs w:val="18"/>
        </w:rPr>
      </w:pPr>
    </w:p>
    <w:p w:rsidR="007F28F4" w:rsidRDefault="007F28F4" w:rsidP="007F28F4">
      <w:pPr>
        <w:jc w:val="both"/>
        <w:rPr>
          <w:sz w:val="18"/>
          <w:szCs w:val="18"/>
        </w:rPr>
      </w:pPr>
      <w:r>
        <w:rPr>
          <w:noProof/>
          <w:lang w:val="en-IN" w:eastAsia="en-IN"/>
        </w:rPr>
        <w:lastRenderedPageBreak/>
        <w:drawing>
          <wp:inline distT="0" distB="0" distL="0" distR="0" wp14:anchorId="573773AF" wp14:editId="055DEF79">
            <wp:extent cx="2751151" cy="1654347"/>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0753" cy="1654108"/>
                    </a:xfrm>
                    <a:prstGeom prst="rect">
                      <a:avLst/>
                    </a:prstGeom>
                    <a:noFill/>
                  </pic:spPr>
                </pic:pic>
              </a:graphicData>
            </a:graphic>
          </wp:inline>
        </w:drawing>
      </w:r>
      <w:r>
        <w:rPr>
          <w:noProof/>
          <w:sz w:val="18"/>
          <w:szCs w:val="18"/>
          <w:lang w:val="en-IN" w:eastAsia="en-IN"/>
        </w:rPr>
        <w:drawing>
          <wp:inline distT="0" distB="0" distL="0" distR="0" wp14:anchorId="7FB8A1D6" wp14:editId="69258760">
            <wp:extent cx="2740160" cy="164592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962" cy="1645801"/>
                    </a:xfrm>
                    <a:prstGeom prst="rect">
                      <a:avLst/>
                    </a:prstGeom>
                    <a:noFill/>
                  </pic:spPr>
                </pic:pic>
              </a:graphicData>
            </a:graphic>
          </wp:inline>
        </w:drawing>
      </w:r>
    </w:p>
    <w:p w:rsidR="007F28F4" w:rsidRDefault="007F28F4" w:rsidP="007F28F4">
      <w:pPr>
        <w:jc w:val="both"/>
        <w:rPr>
          <w:sz w:val="18"/>
          <w:szCs w:val="18"/>
        </w:rPr>
      </w:pPr>
      <w:proofErr w:type="gramStart"/>
      <w:r>
        <w:rPr>
          <w:sz w:val="18"/>
          <w:szCs w:val="18"/>
        </w:rPr>
        <w:t>Fig. 8A.</w:t>
      </w:r>
      <w:proofErr w:type="gramEnd"/>
      <w:r>
        <w:rPr>
          <w:sz w:val="18"/>
          <w:szCs w:val="18"/>
        </w:rPr>
        <w:t xml:space="preserve"> </w:t>
      </w:r>
      <w:proofErr w:type="gramStart"/>
      <w:r>
        <w:rPr>
          <w:sz w:val="18"/>
          <w:szCs w:val="18"/>
        </w:rPr>
        <w:t xml:space="preserve">Observed maximum leaf size as a function of total leaf number on the main shoot for sorghum genotypes grown in large </w:t>
      </w:r>
      <w:proofErr w:type="spellStart"/>
      <w:r>
        <w:rPr>
          <w:sz w:val="18"/>
          <w:szCs w:val="18"/>
        </w:rPr>
        <w:t>lysimeters</w:t>
      </w:r>
      <w:proofErr w:type="spellEnd"/>
      <w:r>
        <w:rPr>
          <w:sz w:val="18"/>
          <w:szCs w:val="18"/>
        </w:rPr>
        <w:t xml:space="preserve"> at Gatton in late 2011.</w:t>
      </w:r>
      <w:proofErr w:type="gramEnd"/>
      <w:r>
        <w:rPr>
          <w:sz w:val="18"/>
          <w:szCs w:val="18"/>
        </w:rPr>
        <w:t xml:space="preserve"> Each data point is the mean across 4 plants </w:t>
      </w:r>
      <w:proofErr w:type="gramStart"/>
      <w:r>
        <w:rPr>
          <w:sz w:val="18"/>
          <w:szCs w:val="18"/>
        </w:rPr>
        <w:t>for a</w:t>
      </w:r>
      <w:proofErr w:type="gramEnd"/>
      <w:r>
        <w:rPr>
          <w:sz w:val="18"/>
          <w:szCs w:val="18"/>
        </w:rPr>
        <w:t xml:space="preserve"> single genotypes. Genotypes have arbitrarily been grouped into those with large and small </w:t>
      </w:r>
      <w:r w:rsidRPr="00AA0FE5">
        <w:rPr>
          <w:i/>
          <w:sz w:val="18"/>
          <w:szCs w:val="18"/>
        </w:rPr>
        <w:t>Y</w:t>
      </w:r>
      <w:r w:rsidRPr="00AA0FE5">
        <w:rPr>
          <w:i/>
          <w:sz w:val="18"/>
          <w:szCs w:val="18"/>
          <w:vertAlign w:val="subscript"/>
        </w:rPr>
        <w:t>0</w:t>
      </w:r>
      <w:r>
        <w:rPr>
          <w:sz w:val="18"/>
          <w:szCs w:val="18"/>
        </w:rPr>
        <w:t>.</w:t>
      </w:r>
    </w:p>
    <w:p w:rsidR="007F28F4" w:rsidRDefault="007F28F4" w:rsidP="007F28F4">
      <w:pPr>
        <w:jc w:val="both"/>
      </w:pPr>
      <w:proofErr w:type="gramStart"/>
      <w:r>
        <w:rPr>
          <w:sz w:val="18"/>
          <w:szCs w:val="18"/>
        </w:rPr>
        <w:t>Fig 8B.</w:t>
      </w:r>
      <w:proofErr w:type="gramEnd"/>
      <w:r>
        <w:rPr>
          <w:sz w:val="18"/>
          <w:szCs w:val="18"/>
        </w:rPr>
        <w:t xml:space="preserve"> </w:t>
      </w:r>
      <w:proofErr w:type="gramStart"/>
      <w:r>
        <w:rPr>
          <w:sz w:val="18"/>
          <w:szCs w:val="18"/>
        </w:rPr>
        <w:t>Comparison of regression lines of Fig 7 (Buster) with those of Fig 8A (normal and large leaf size).</w:t>
      </w:r>
      <w:proofErr w:type="gramEnd"/>
    </w:p>
    <w:p w:rsidR="007F28F4" w:rsidRDefault="007F28F4" w:rsidP="007F28F4">
      <w:pPr>
        <w:jc w:val="both"/>
      </w:pPr>
    </w:p>
    <w:p w:rsidR="007F28F4" w:rsidRDefault="007F28F4" w:rsidP="007F28F4">
      <w:pPr>
        <w:jc w:val="both"/>
      </w:pPr>
    </w:p>
    <w:p w:rsidR="007F28F4" w:rsidRDefault="007F28F4" w:rsidP="007F28F4">
      <w:pPr>
        <w:jc w:val="both"/>
      </w:pPr>
      <w:r>
        <w:t>+++++++++++++++++++++++++++++++++++++++++++++++++++++++++++++++++++++++++++++++</w:t>
      </w:r>
    </w:p>
    <w:p w:rsidR="007F28F4" w:rsidRDefault="007F28F4" w:rsidP="007F28F4">
      <w:pPr>
        <w:jc w:val="both"/>
      </w:pPr>
    </w:p>
    <w:p w:rsidR="007F28F4" w:rsidRDefault="007F28F4" w:rsidP="007F28F4">
      <w:pPr>
        <w:jc w:val="both"/>
      </w:pPr>
    </w:p>
    <w:p w:rsidR="007F28F4" w:rsidRPr="000C3060" w:rsidRDefault="007F28F4" w:rsidP="007F28F4">
      <w:pPr>
        <w:jc w:val="both"/>
        <w:rPr>
          <w:b/>
        </w:rPr>
      </w:pPr>
      <w:r w:rsidRPr="000C3060">
        <w:rPr>
          <w:b/>
        </w:rPr>
        <w:t>Capturing plants with high TLN</w:t>
      </w:r>
    </w:p>
    <w:p w:rsidR="007F28F4" w:rsidRDefault="007F28F4" w:rsidP="007F28F4">
      <w:pPr>
        <w:pStyle w:val="ListParagraph"/>
        <w:ind w:left="709"/>
        <w:jc w:val="both"/>
      </w:pPr>
    </w:p>
    <w:p w:rsidR="007F28F4" w:rsidRPr="00800B13" w:rsidRDefault="007F28F4" w:rsidP="007F28F4">
      <w:pPr>
        <w:pStyle w:val="ListParagraph"/>
        <w:numPr>
          <w:ilvl w:val="0"/>
          <w:numId w:val="7"/>
        </w:numPr>
        <w:ind w:left="709" w:hanging="283"/>
        <w:jc w:val="both"/>
      </w:pPr>
      <w:r w:rsidRPr="00800B13">
        <w:t>If TLN&gt;26, we just repeat Y0 as per discussions earlier this week.</w:t>
      </w:r>
    </w:p>
    <w:p w:rsidR="007F28F4" w:rsidRDefault="007F28F4" w:rsidP="007F28F4">
      <w:pPr>
        <w:jc w:val="both"/>
      </w:pPr>
    </w:p>
    <w:p w:rsidR="007F28F4" w:rsidRDefault="007F28F4" w:rsidP="007F28F4">
      <w:pPr>
        <w:jc w:val="both"/>
      </w:pPr>
    </w:p>
    <w:p w:rsidR="007F28F4" w:rsidRPr="003940A3" w:rsidRDefault="007F28F4" w:rsidP="007F28F4">
      <w:pPr>
        <w:jc w:val="both"/>
        <w:rPr>
          <w:b/>
        </w:rPr>
      </w:pPr>
      <w:r w:rsidRPr="003940A3">
        <w:rPr>
          <w:b/>
        </w:rPr>
        <w:t>Develop algorithms to capture tillers using main shoot parameters</w:t>
      </w:r>
    </w:p>
    <w:p w:rsidR="007F28F4" w:rsidRDefault="007F28F4" w:rsidP="007F28F4">
      <w:pPr>
        <w:pStyle w:val="ListParagraph"/>
        <w:jc w:val="both"/>
      </w:pPr>
    </w:p>
    <w:p w:rsidR="007F28F4" w:rsidRPr="00800B13" w:rsidRDefault="007F28F4" w:rsidP="007F28F4">
      <w:pPr>
        <w:pStyle w:val="ListParagraph"/>
        <w:numPr>
          <w:ilvl w:val="0"/>
          <w:numId w:val="6"/>
        </w:numPr>
        <w:jc w:val="both"/>
      </w:pPr>
      <w:r w:rsidRPr="00800B13">
        <w:t xml:space="preserve">How many leaves to subtract? For millet, we have published data on TLN in T3, T4, </w:t>
      </w:r>
      <w:proofErr w:type="gramStart"/>
      <w:r w:rsidRPr="00800B13">
        <w:t>T5</w:t>
      </w:r>
      <w:proofErr w:type="gramEnd"/>
      <w:r w:rsidRPr="00800B13">
        <w:t xml:space="preserve"> </w:t>
      </w:r>
      <w:proofErr w:type="spellStart"/>
      <w:r w:rsidRPr="00800B13">
        <w:t>etc</w:t>
      </w:r>
      <w:proofErr w:type="spellEnd"/>
      <w:r w:rsidRPr="00800B13">
        <w:t xml:space="preserve"> relative to the M. Alternatively, we can look at individual leaf size and see whether L1 of T3 is similar to which main shoot leaf? The first option (difference in TLN between M and T) seems the most straightforward?</w:t>
      </w:r>
    </w:p>
    <w:p w:rsidR="007F28F4" w:rsidRPr="00800B13" w:rsidRDefault="007F28F4" w:rsidP="007F28F4">
      <w:pPr>
        <w:pStyle w:val="ListParagraph"/>
        <w:numPr>
          <w:ilvl w:val="0"/>
          <w:numId w:val="6"/>
        </w:numPr>
        <w:jc w:val="both"/>
      </w:pPr>
      <w:r w:rsidRPr="00800B13">
        <w:t xml:space="preserve">How do we estimate Y0 of a tiller relative to that of the main </w:t>
      </w:r>
      <w:proofErr w:type="gramStart"/>
      <w:r w:rsidRPr="00800B13">
        <w:t>shoot.</w:t>
      </w:r>
      <w:proofErr w:type="gramEnd"/>
      <w:r w:rsidRPr="00800B13">
        <w:t xml:space="preserve"> I looked into this for millet, and the correction factors are 0.95 (T3), 0.95 (T4), 0.90 (T5) and these relationships are pretty tight. For sorghum, there is much more scatter, but basically, maximum values for sorghum fit on the millet regression. So seems that potential for sorghum is same as millet, but often that potential is not reached (density effect?)</w:t>
      </w:r>
    </w:p>
    <w:p w:rsidR="007F28F4" w:rsidRPr="00800B13" w:rsidRDefault="007F28F4" w:rsidP="007F28F4">
      <w:pPr>
        <w:jc w:val="both"/>
      </w:pPr>
    </w:p>
    <w:p w:rsidR="007F28F4" w:rsidRDefault="007F28F4" w:rsidP="007F28F4">
      <w:pPr>
        <w:jc w:val="both"/>
        <w:rPr>
          <w:b/>
        </w:rPr>
      </w:pPr>
      <w:r w:rsidRPr="009D1360">
        <w:rPr>
          <w:b/>
        </w:rPr>
        <w:t>Simul</w:t>
      </w:r>
      <w:r>
        <w:rPr>
          <w:b/>
        </w:rPr>
        <w:t>a</w:t>
      </w:r>
      <w:r w:rsidRPr="009D1360">
        <w:rPr>
          <w:b/>
        </w:rPr>
        <w:t>tions/validation</w:t>
      </w:r>
    </w:p>
    <w:p w:rsidR="007F28F4" w:rsidRPr="009D1360" w:rsidRDefault="007F28F4" w:rsidP="007F28F4">
      <w:pPr>
        <w:jc w:val="both"/>
        <w:rPr>
          <w:b/>
        </w:rPr>
      </w:pPr>
    </w:p>
    <w:p w:rsidR="007F28F4" w:rsidRPr="00800B13" w:rsidRDefault="007F28F4" w:rsidP="007F28F4">
      <w:pPr>
        <w:pStyle w:val="ListParagraph"/>
        <w:numPr>
          <w:ilvl w:val="0"/>
          <w:numId w:val="7"/>
        </w:numPr>
        <w:ind w:left="709" w:hanging="283"/>
        <w:jc w:val="both"/>
      </w:pPr>
      <w:r>
        <w:t xml:space="preserve">Need to add some validations / simulations here. </w:t>
      </w:r>
    </w:p>
    <w:p w:rsidR="007F28F4" w:rsidRPr="00800B13" w:rsidRDefault="007F28F4" w:rsidP="007F28F4">
      <w:pPr>
        <w:jc w:val="both"/>
      </w:pPr>
    </w:p>
    <w:p w:rsidR="007F28F4" w:rsidRPr="00800B13" w:rsidRDefault="007F28F4" w:rsidP="007F28F4">
      <w:pPr>
        <w:jc w:val="both"/>
        <w:rPr>
          <w:b/>
        </w:rPr>
      </w:pPr>
      <w:r w:rsidRPr="00800B13">
        <w:rPr>
          <w:b/>
        </w:rPr>
        <w:t>References</w:t>
      </w:r>
    </w:p>
    <w:p w:rsidR="007F28F4" w:rsidRPr="00800B13" w:rsidRDefault="007F28F4" w:rsidP="007F28F4">
      <w:pPr>
        <w:ind w:left="720" w:hanging="720"/>
        <w:jc w:val="both"/>
      </w:pPr>
    </w:p>
    <w:p w:rsidR="007F28F4" w:rsidRPr="00800B13" w:rsidRDefault="007F28F4" w:rsidP="007F28F4">
      <w:pPr>
        <w:autoSpaceDE w:val="0"/>
        <w:autoSpaceDN w:val="0"/>
        <w:adjustRightInd w:val="0"/>
        <w:ind w:left="720" w:hanging="720"/>
        <w:jc w:val="both"/>
        <w:rPr>
          <w:rFonts w:cs="CMB10"/>
          <w:bCs/>
        </w:rPr>
      </w:pPr>
      <w:r w:rsidRPr="00800B13">
        <w:rPr>
          <w:rFonts w:cs="CMTI12"/>
          <w:iCs/>
        </w:rPr>
        <w:t>Birch CJ, Hammer</w:t>
      </w:r>
      <w:r w:rsidRPr="00800B13">
        <w:rPr>
          <w:rFonts w:cs="CMR8"/>
        </w:rPr>
        <w:t xml:space="preserve"> GL, </w:t>
      </w:r>
      <w:proofErr w:type="spellStart"/>
      <w:r w:rsidRPr="00800B13">
        <w:rPr>
          <w:rFonts w:cs="CMTI12"/>
          <w:iCs/>
        </w:rPr>
        <w:t>Rickert</w:t>
      </w:r>
      <w:proofErr w:type="spellEnd"/>
      <w:r w:rsidRPr="00800B13">
        <w:rPr>
          <w:rFonts w:cs="CMTI12"/>
          <w:iCs/>
        </w:rPr>
        <w:t xml:space="preserve"> KG. 1998</w:t>
      </w:r>
      <w:r>
        <w:rPr>
          <w:rFonts w:cs="CMTI12"/>
          <w:iCs/>
        </w:rPr>
        <w:t>.</w:t>
      </w:r>
      <w:r w:rsidRPr="00800B13">
        <w:rPr>
          <w:rFonts w:cs="CMB10"/>
          <w:bCs/>
        </w:rPr>
        <w:t xml:space="preserve"> Improved methods for predicting individual leaf area and leaf senescence in maize (</w:t>
      </w:r>
      <w:proofErr w:type="spellStart"/>
      <w:r w:rsidRPr="00800B13">
        <w:rPr>
          <w:bCs/>
          <w:i/>
          <w:iCs/>
        </w:rPr>
        <w:t>Zea</w:t>
      </w:r>
      <w:proofErr w:type="spellEnd"/>
      <w:r w:rsidRPr="00800B13">
        <w:rPr>
          <w:bCs/>
          <w:i/>
          <w:iCs/>
        </w:rPr>
        <w:t xml:space="preserve"> mays</w:t>
      </w:r>
      <w:r w:rsidRPr="00800B13">
        <w:rPr>
          <w:rFonts w:cs="CMB10"/>
          <w:bCs/>
        </w:rPr>
        <w:t>). Aust. J. Agric. Res. 49: 249-262.</w:t>
      </w:r>
    </w:p>
    <w:p w:rsidR="007F28F4" w:rsidRPr="00800B13" w:rsidRDefault="007F28F4" w:rsidP="007F28F4">
      <w:pPr>
        <w:ind w:left="720" w:hanging="720"/>
        <w:jc w:val="both"/>
      </w:pPr>
      <w:proofErr w:type="gramStart"/>
      <w:r w:rsidRPr="00800B13">
        <w:t>Carberry  PS</w:t>
      </w:r>
      <w:proofErr w:type="gramEnd"/>
      <w:r w:rsidRPr="00800B13">
        <w:t xml:space="preserve">, </w:t>
      </w:r>
      <w:proofErr w:type="spellStart"/>
      <w:r w:rsidRPr="00800B13">
        <w:t>Muchow</w:t>
      </w:r>
      <w:proofErr w:type="spellEnd"/>
      <w:r w:rsidRPr="00800B13">
        <w:t xml:space="preserve"> RC, Hammer GL. 1993. </w:t>
      </w:r>
      <w:proofErr w:type="gramStart"/>
      <w:r w:rsidRPr="00800B13">
        <w:t>Modelling genotypic and environmental control of leaf area dynamics in grain sorghum.</w:t>
      </w:r>
      <w:proofErr w:type="gramEnd"/>
      <w:r w:rsidRPr="00800B13">
        <w:t xml:space="preserve"> II. Individual leaf level. Field Crops Res. 33</w:t>
      </w:r>
      <w:r>
        <w:t>:</w:t>
      </w:r>
      <w:r w:rsidRPr="00800B13">
        <w:t xml:space="preserve"> 311-328.</w:t>
      </w:r>
    </w:p>
    <w:p w:rsidR="007F28F4" w:rsidRDefault="007F28F4" w:rsidP="007F28F4">
      <w:pPr>
        <w:pStyle w:val="BodyTextIndent"/>
        <w:tabs>
          <w:tab w:val="clear" w:pos="-1440"/>
          <w:tab w:val="clear" w:pos="-720"/>
          <w:tab w:val="clear" w:pos="0"/>
        </w:tabs>
        <w:suppressAutoHyphens w:val="0"/>
        <w:rPr>
          <w:rFonts w:ascii="Calibri" w:hAnsi="Calibri"/>
          <w:spacing w:val="0"/>
          <w:sz w:val="22"/>
          <w:szCs w:val="22"/>
        </w:rPr>
      </w:pPr>
      <w:r>
        <w:rPr>
          <w:rFonts w:ascii="Calibri" w:hAnsi="Calibri"/>
          <w:spacing w:val="0"/>
          <w:sz w:val="22"/>
          <w:szCs w:val="22"/>
        </w:rPr>
        <w:t>Dwyer LM, Stewart DW. 1986. Leaf area development in field-grown maize. Agronomy J. 78: 334-343.</w:t>
      </w:r>
    </w:p>
    <w:p w:rsidR="007F28F4" w:rsidRPr="00800B13" w:rsidRDefault="007F28F4" w:rsidP="007F28F4">
      <w:pPr>
        <w:pStyle w:val="BodyTextIndent"/>
        <w:tabs>
          <w:tab w:val="clear" w:pos="-1440"/>
          <w:tab w:val="clear" w:pos="-720"/>
          <w:tab w:val="clear" w:pos="0"/>
        </w:tabs>
        <w:suppressAutoHyphens w:val="0"/>
        <w:rPr>
          <w:rFonts w:ascii="Calibri" w:hAnsi="Calibri"/>
          <w:spacing w:val="0"/>
          <w:sz w:val="22"/>
          <w:szCs w:val="22"/>
        </w:rPr>
      </w:pPr>
      <w:r w:rsidRPr="00800B13">
        <w:rPr>
          <w:rFonts w:ascii="Calibri" w:hAnsi="Calibri"/>
          <w:spacing w:val="0"/>
          <w:sz w:val="22"/>
          <w:szCs w:val="22"/>
        </w:rPr>
        <w:t xml:space="preserve">Hammer GL, Carberry PS. </w:t>
      </w:r>
      <w:proofErr w:type="spellStart"/>
      <w:r w:rsidRPr="00800B13">
        <w:rPr>
          <w:rFonts w:ascii="Calibri" w:hAnsi="Calibri"/>
          <w:spacing w:val="0"/>
          <w:sz w:val="22"/>
          <w:szCs w:val="22"/>
        </w:rPr>
        <w:t>Muchow</w:t>
      </w:r>
      <w:proofErr w:type="spellEnd"/>
      <w:r w:rsidRPr="00800B13">
        <w:rPr>
          <w:rFonts w:ascii="Calibri" w:hAnsi="Calibri"/>
          <w:spacing w:val="0"/>
          <w:sz w:val="22"/>
          <w:szCs w:val="22"/>
        </w:rPr>
        <w:t xml:space="preserve"> RC, 1993. </w:t>
      </w:r>
      <w:proofErr w:type="gramStart"/>
      <w:r w:rsidRPr="00800B13">
        <w:rPr>
          <w:rFonts w:ascii="Calibri" w:hAnsi="Calibri"/>
          <w:spacing w:val="0"/>
          <w:sz w:val="22"/>
          <w:szCs w:val="22"/>
        </w:rPr>
        <w:t>Modelling genotypic and environmental control of leaf area dynamics in grain sorghum.</w:t>
      </w:r>
      <w:proofErr w:type="gramEnd"/>
      <w:r w:rsidRPr="00800B13">
        <w:rPr>
          <w:rFonts w:ascii="Calibri" w:hAnsi="Calibri"/>
          <w:spacing w:val="0"/>
          <w:sz w:val="22"/>
          <w:szCs w:val="22"/>
        </w:rPr>
        <w:t xml:space="preserve"> I. Whole plant level. Field Crops Res. 33, 293-310.</w:t>
      </w:r>
    </w:p>
    <w:p w:rsidR="007F28F4" w:rsidRPr="00524787" w:rsidRDefault="007F28F4" w:rsidP="007F28F4">
      <w:pPr>
        <w:ind w:left="720" w:hanging="720"/>
        <w:jc w:val="both"/>
        <w:rPr>
          <w:rFonts w:asciiTheme="minorHAnsi" w:hAnsiTheme="minorHAnsi"/>
        </w:rPr>
      </w:pPr>
      <w:r w:rsidRPr="00524787">
        <w:rPr>
          <w:rFonts w:asciiTheme="minorHAnsi" w:hAnsiTheme="minorHAnsi"/>
        </w:rPr>
        <w:t xml:space="preserve">Keating BA, </w:t>
      </w:r>
      <w:proofErr w:type="spellStart"/>
      <w:r w:rsidRPr="00524787">
        <w:rPr>
          <w:rFonts w:asciiTheme="minorHAnsi" w:hAnsiTheme="minorHAnsi"/>
        </w:rPr>
        <w:t>Wafula</w:t>
      </w:r>
      <w:proofErr w:type="spellEnd"/>
      <w:r w:rsidRPr="00524787">
        <w:rPr>
          <w:rFonts w:asciiTheme="minorHAnsi" w:hAnsiTheme="minorHAnsi"/>
        </w:rPr>
        <w:t xml:space="preserve"> BM. 1992. </w:t>
      </w:r>
      <w:proofErr w:type="gramStart"/>
      <w:r w:rsidRPr="00524787">
        <w:rPr>
          <w:rFonts w:asciiTheme="minorHAnsi" w:hAnsiTheme="minorHAnsi"/>
        </w:rPr>
        <w:t>Modelling the fully expanded area of maize leaves.</w:t>
      </w:r>
      <w:proofErr w:type="gramEnd"/>
      <w:r w:rsidRPr="00524787">
        <w:rPr>
          <w:rFonts w:asciiTheme="minorHAnsi" w:hAnsiTheme="minorHAnsi"/>
        </w:rPr>
        <w:t xml:space="preserve"> Field Crops Res. 29</w:t>
      </w:r>
      <w:r>
        <w:rPr>
          <w:rFonts w:asciiTheme="minorHAnsi" w:hAnsiTheme="minorHAnsi"/>
        </w:rPr>
        <w:t>:</w:t>
      </w:r>
      <w:r w:rsidRPr="00524787">
        <w:rPr>
          <w:rFonts w:asciiTheme="minorHAnsi" w:hAnsiTheme="minorHAnsi"/>
        </w:rPr>
        <w:t xml:space="preserve"> 163-179.</w:t>
      </w:r>
    </w:p>
    <w:p w:rsidR="007F28F4" w:rsidRPr="005C2131" w:rsidRDefault="007F28F4" w:rsidP="007F28F4">
      <w:pPr>
        <w:autoSpaceDE w:val="0"/>
        <w:autoSpaceDN w:val="0"/>
        <w:adjustRightInd w:val="0"/>
        <w:ind w:left="720" w:hanging="720"/>
        <w:jc w:val="both"/>
        <w:rPr>
          <w:rFonts w:asciiTheme="minorHAnsi" w:hAnsiTheme="minorHAnsi" w:cs="Arial"/>
        </w:rPr>
      </w:pPr>
      <w:r w:rsidRPr="005C2131">
        <w:rPr>
          <w:rFonts w:asciiTheme="minorHAnsi" w:hAnsiTheme="minorHAnsi" w:cs="Arial"/>
        </w:rPr>
        <w:lastRenderedPageBreak/>
        <w:t xml:space="preserve">Kim HK, </w:t>
      </w:r>
      <w:proofErr w:type="spellStart"/>
      <w:r w:rsidRPr="005C2131">
        <w:rPr>
          <w:rFonts w:asciiTheme="minorHAnsi" w:hAnsiTheme="minorHAnsi" w:cs="Arial"/>
        </w:rPr>
        <w:t>Luquet</w:t>
      </w:r>
      <w:proofErr w:type="spellEnd"/>
      <w:r>
        <w:rPr>
          <w:rFonts w:asciiTheme="minorHAnsi" w:hAnsiTheme="minorHAnsi" w:cs="Arial"/>
        </w:rPr>
        <w:t xml:space="preserve"> D</w:t>
      </w:r>
      <w:r w:rsidRPr="005C2131">
        <w:rPr>
          <w:rFonts w:asciiTheme="minorHAnsi" w:hAnsiTheme="minorHAnsi" w:cs="Arial"/>
        </w:rPr>
        <w:t xml:space="preserve">, </w:t>
      </w:r>
      <w:r w:rsidRPr="005C2131">
        <w:rPr>
          <w:rFonts w:asciiTheme="minorHAnsi" w:hAnsiTheme="minorHAnsi" w:cs="Arial"/>
          <w:bCs/>
        </w:rPr>
        <w:t>van Oosterom</w:t>
      </w:r>
      <w:r>
        <w:rPr>
          <w:rFonts w:asciiTheme="minorHAnsi" w:hAnsiTheme="minorHAnsi" w:cs="Arial"/>
          <w:bCs/>
        </w:rPr>
        <w:t xml:space="preserve"> E</w:t>
      </w:r>
      <w:r w:rsidRPr="005C2131">
        <w:rPr>
          <w:rFonts w:asciiTheme="minorHAnsi" w:hAnsiTheme="minorHAnsi" w:cs="Arial"/>
        </w:rPr>
        <w:t xml:space="preserve">, </w:t>
      </w:r>
      <w:proofErr w:type="spellStart"/>
      <w:r w:rsidRPr="005C2131">
        <w:rPr>
          <w:rFonts w:asciiTheme="minorHAnsi" w:hAnsiTheme="minorHAnsi" w:cs="Arial"/>
        </w:rPr>
        <w:t>Dingkuhn</w:t>
      </w:r>
      <w:proofErr w:type="spellEnd"/>
      <w:r>
        <w:rPr>
          <w:rFonts w:asciiTheme="minorHAnsi" w:hAnsiTheme="minorHAnsi" w:cs="Arial"/>
        </w:rPr>
        <w:t xml:space="preserve"> M, </w:t>
      </w:r>
      <w:r w:rsidRPr="005C2131">
        <w:rPr>
          <w:rFonts w:asciiTheme="minorHAnsi" w:hAnsiTheme="minorHAnsi" w:cs="Arial"/>
        </w:rPr>
        <w:t xml:space="preserve">Hammer </w:t>
      </w:r>
      <w:r>
        <w:rPr>
          <w:rFonts w:asciiTheme="minorHAnsi" w:hAnsiTheme="minorHAnsi" w:cs="Arial"/>
        </w:rPr>
        <w:t xml:space="preserve">G. </w:t>
      </w:r>
      <w:r w:rsidRPr="005C2131">
        <w:rPr>
          <w:rFonts w:asciiTheme="minorHAnsi" w:hAnsiTheme="minorHAnsi" w:cs="Arial"/>
        </w:rPr>
        <w:t>2010. Regulation of tillering in sorghum: genotypic effects. Annals of Botany 106: 69-78</w:t>
      </w:r>
    </w:p>
    <w:p w:rsidR="007F28F4" w:rsidRPr="006D580B" w:rsidRDefault="007F28F4" w:rsidP="007F28F4">
      <w:pPr>
        <w:ind w:left="720" w:hanging="720"/>
        <w:jc w:val="both"/>
        <w:rPr>
          <w:rFonts w:asciiTheme="minorHAnsi" w:hAnsiTheme="minorHAnsi"/>
        </w:rPr>
      </w:pPr>
      <w:r w:rsidRPr="006D580B">
        <w:rPr>
          <w:rFonts w:asciiTheme="minorHAnsi" w:hAnsiTheme="minorHAnsi"/>
        </w:rPr>
        <w:t xml:space="preserve">Lafarge TA, Broad IJ, Hammer GL. 2002. </w:t>
      </w:r>
      <w:proofErr w:type="gramStart"/>
      <w:r w:rsidRPr="006D580B">
        <w:rPr>
          <w:rFonts w:asciiTheme="minorHAnsi" w:hAnsiTheme="minorHAnsi"/>
        </w:rPr>
        <w:t xml:space="preserve">Tillering in </w:t>
      </w:r>
      <w:r>
        <w:rPr>
          <w:rFonts w:asciiTheme="minorHAnsi" w:hAnsiTheme="minorHAnsi"/>
        </w:rPr>
        <w:t>g</w:t>
      </w:r>
      <w:r w:rsidRPr="006D580B">
        <w:rPr>
          <w:rFonts w:asciiTheme="minorHAnsi" w:hAnsiTheme="minorHAnsi"/>
        </w:rPr>
        <w:t xml:space="preserve">rain </w:t>
      </w:r>
      <w:r>
        <w:rPr>
          <w:rFonts w:asciiTheme="minorHAnsi" w:hAnsiTheme="minorHAnsi"/>
        </w:rPr>
        <w:t>s</w:t>
      </w:r>
      <w:r w:rsidRPr="006D580B">
        <w:rPr>
          <w:rFonts w:asciiTheme="minorHAnsi" w:hAnsiTheme="minorHAnsi"/>
        </w:rPr>
        <w:t xml:space="preserve">orghum over a </w:t>
      </w:r>
      <w:r>
        <w:rPr>
          <w:rFonts w:asciiTheme="minorHAnsi" w:hAnsiTheme="minorHAnsi"/>
        </w:rPr>
        <w:t>w</w:t>
      </w:r>
      <w:r w:rsidRPr="006D580B">
        <w:rPr>
          <w:rFonts w:asciiTheme="minorHAnsi" w:hAnsiTheme="minorHAnsi"/>
        </w:rPr>
        <w:t xml:space="preserve">ide </w:t>
      </w:r>
      <w:r>
        <w:rPr>
          <w:rFonts w:asciiTheme="minorHAnsi" w:hAnsiTheme="minorHAnsi"/>
        </w:rPr>
        <w:t>r</w:t>
      </w:r>
      <w:r w:rsidRPr="006D580B">
        <w:rPr>
          <w:rFonts w:asciiTheme="minorHAnsi" w:hAnsiTheme="minorHAnsi"/>
        </w:rPr>
        <w:t xml:space="preserve">ange of </w:t>
      </w:r>
      <w:r>
        <w:rPr>
          <w:rFonts w:asciiTheme="minorHAnsi" w:hAnsiTheme="minorHAnsi"/>
        </w:rPr>
        <w:t>p</w:t>
      </w:r>
      <w:r w:rsidRPr="006D580B">
        <w:rPr>
          <w:rFonts w:asciiTheme="minorHAnsi" w:hAnsiTheme="minorHAnsi"/>
        </w:rPr>
        <w:t xml:space="preserve">opulation </w:t>
      </w:r>
      <w:r>
        <w:rPr>
          <w:rFonts w:asciiTheme="minorHAnsi" w:hAnsiTheme="minorHAnsi"/>
        </w:rPr>
        <w:t>d</w:t>
      </w:r>
      <w:r w:rsidRPr="006D580B">
        <w:rPr>
          <w:rFonts w:asciiTheme="minorHAnsi" w:hAnsiTheme="minorHAnsi"/>
        </w:rPr>
        <w:t xml:space="preserve">ensities: Identification of a </w:t>
      </w:r>
      <w:r>
        <w:rPr>
          <w:rFonts w:asciiTheme="minorHAnsi" w:hAnsiTheme="minorHAnsi"/>
        </w:rPr>
        <w:t>c</w:t>
      </w:r>
      <w:r w:rsidRPr="006D580B">
        <w:rPr>
          <w:rFonts w:asciiTheme="minorHAnsi" w:hAnsiTheme="minorHAnsi"/>
        </w:rPr>
        <w:t xml:space="preserve">ommon </w:t>
      </w:r>
      <w:r>
        <w:rPr>
          <w:rFonts w:asciiTheme="minorHAnsi" w:hAnsiTheme="minorHAnsi"/>
        </w:rPr>
        <w:t>h</w:t>
      </w:r>
      <w:r w:rsidRPr="006D580B">
        <w:rPr>
          <w:rFonts w:asciiTheme="minorHAnsi" w:hAnsiTheme="minorHAnsi"/>
        </w:rPr>
        <w:t xml:space="preserve">ierarchy for </w:t>
      </w:r>
      <w:r>
        <w:rPr>
          <w:rFonts w:asciiTheme="minorHAnsi" w:hAnsiTheme="minorHAnsi"/>
        </w:rPr>
        <w:t>t</w:t>
      </w:r>
      <w:r w:rsidRPr="006D580B">
        <w:rPr>
          <w:rFonts w:asciiTheme="minorHAnsi" w:hAnsiTheme="minorHAnsi"/>
        </w:rPr>
        <w:t xml:space="preserve">iller </w:t>
      </w:r>
      <w:r>
        <w:rPr>
          <w:rFonts w:asciiTheme="minorHAnsi" w:hAnsiTheme="minorHAnsi"/>
        </w:rPr>
        <w:t>e</w:t>
      </w:r>
      <w:r w:rsidRPr="006D580B">
        <w:rPr>
          <w:rFonts w:asciiTheme="minorHAnsi" w:hAnsiTheme="minorHAnsi"/>
        </w:rPr>
        <w:t xml:space="preserve">mergence, </w:t>
      </w:r>
      <w:r>
        <w:rPr>
          <w:rFonts w:asciiTheme="minorHAnsi" w:hAnsiTheme="minorHAnsi"/>
        </w:rPr>
        <w:t>l</w:t>
      </w:r>
      <w:r w:rsidRPr="006D580B">
        <w:rPr>
          <w:rFonts w:asciiTheme="minorHAnsi" w:hAnsiTheme="minorHAnsi"/>
        </w:rPr>
        <w:t xml:space="preserve">eaf </w:t>
      </w:r>
      <w:r>
        <w:rPr>
          <w:rFonts w:asciiTheme="minorHAnsi" w:hAnsiTheme="minorHAnsi"/>
        </w:rPr>
        <w:t>a</w:t>
      </w:r>
      <w:r w:rsidRPr="006D580B">
        <w:rPr>
          <w:rFonts w:asciiTheme="minorHAnsi" w:hAnsiTheme="minorHAnsi"/>
        </w:rPr>
        <w:t xml:space="preserve">rea </w:t>
      </w:r>
      <w:r>
        <w:rPr>
          <w:rFonts w:asciiTheme="minorHAnsi" w:hAnsiTheme="minorHAnsi"/>
        </w:rPr>
        <w:t>d</w:t>
      </w:r>
      <w:r w:rsidRPr="006D580B">
        <w:rPr>
          <w:rFonts w:asciiTheme="minorHAnsi" w:hAnsiTheme="minorHAnsi"/>
        </w:rPr>
        <w:t xml:space="preserve">evelopment and </w:t>
      </w:r>
      <w:r>
        <w:rPr>
          <w:rFonts w:asciiTheme="minorHAnsi" w:hAnsiTheme="minorHAnsi"/>
        </w:rPr>
        <w:t>f</w:t>
      </w:r>
      <w:r w:rsidRPr="006D580B">
        <w:rPr>
          <w:rFonts w:asciiTheme="minorHAnsi" w:hAnsiTheme="minorHAnsi"/>
        </w:rPr>
        <w:t>ertility.</w:t>
      </w:r>
      <w:proofErr w:type="gramEnd"/>
      <w:r w:rsidRPr="006D580B">
        <w:rPr>
          <w:rFonts w:asciiTheme="minorHAnsi" w:hAnsiTheme="minorHAnsi"/>
        </w:rPr>
        <w:t xml:space="preserve"> Annals of Botany 90, 87-98.</w:t>
      </w:r>
    </w:p>
    <w:p w:rsidR="007F28F4" w:rsidRDefault="007F28F4" w:rsidP="007F28F4">
      <w:pPr>
        <w:ind w:left="720" w:hanging="720"/>
        <w:jc w:val="both"/>
        <w:rPr>
          <w:rFonts w:cs="Arial"/>
          <w:snapToGrid w:val="0"/>
          <w:lang w:val="en-GB"/>
        </w:rPr>
      </w:pPr>
      <w:proofErr w:type="gramStart"/>
      <w:r w:rsidRPr="00800B13">
        <w:rPr>
          <w:rFonts w:cs="Arial"/>
          <w:snapToGrid w:val="0"/>
          <w:lang w:val="en-GB"/>
        </w:rPr>
        <w:t>van</w:t>
      </w:r>
      <w:proofErr w:type="gramEnd"/>
      <w:r w:rsidRPr="00800B13">
        <w:rPr>
          <w:rFonts w:cs="Arial"/>
          <w:snapToGrid w:val="0"/>
          <w:lang w:val="en-GB"/>
        </w:rPr>
        <w:t xml:space="preserve"> Oosterom EJ, Carberry PS, O’Leary GJ. 2001. Simulating growth, development, and yield of </w:t>
      </w:r>
      <w:proofErr w:type="spellStart"/>
      <w:r w:rsidRPr="00800B13">
        <w:rPr>
          <w:rFonts w:cs="Arial"/>
          <w:snapToGrid w:val="0"/>
          <w:lang w:val="en-GB"/>
        </w:rPr>
        <w:t>tillering</w:t>
      </w:r>
      <w:proofErr w:type="spellEnd"/>
      <w:r w:rsidRPr="00800B13">
        <w:rPr>
          <w:rFonts w:cs="Arial"/>
          <w:snapToGrid w:val="0"/>
          <w:lang w:val="en-GB"/>
        </w:rPr>
        <w:t xml:space="preserve"> pearl millet. I. Leaf area profiles on main shoots and tillers. Field Crops Research 72: 51-66.</w:t>
      </w:r>
    </w:p>
    <w:p w:rsidR="007F28F4" w:rsidRDefault="007F28F4" w:rsidP="007F28F4">
      <w:pPr>
        <w:ind w:left="720" w:hanging="720"/>
        <w:jc w:val="both"/>
        <w:rPr>
          <w:rFonts w:cs="Arial"/>
          <w:snapToGrid w:val="0"/>
          <w:lang w:val="en-GB"/>
        </w:rPr>
      </w:pPr>
    </w:p>
    <w:p w:rsidR="007F28F4" w:rsidRDefault="007F28F4" w:rsidP="007F28F4">
      <w:pPr>
        <w:ind w:left="720" w:hanging="720"/>
        <w:jc w:val="both"/>
        <w:rPr>
          <w:rFonts w:cs="Arial"/>
          <w:snapToGrid w:val="0"/>
          <w:lang w:val="en-GB"/>
        </w:rPr>
      </w:pPr>
    </w:p>
    <w:p w:rsidR="007F28F4" w:rsidRPr="00800B13" w:rsidRDefault="007F28F4" w:rsidP="007F28F4">
      <w:pPr>
        <w:ind w:left="720" w:hanging="720"/>
        <w:jc w:val="both"/>
        <w:rPr>
          <w:rFonts w:cs="Arial"/>
          <w:snapToGrid w:val="0"/>
          <w:lang w:val="en-GB"/>
        </w:rPr>
      </w:pPr>
    </w:p>
    <w:p w:rsidR="00293AD4" w:rsidRPr="00293AD4" w:rsidRDefault="00293AD4" w:rsidP="00293AD4">
      <w:pPr>
        <w:pStyle w:val="ListParagraph"/>
        <w:numPr>
          <w:ilvl w:val="0"/>
          <w:numId w:val="21"/>
        </w:numPr>
        <w:rPr>
          <w:b/>
        </w:rPr>
      </w:pPr>
      <w:r w:rsidRPr="00293AD4">
        <w:rPr>
          <w:b/>
        </w:rPr>
        <w:t xml:space="preserve">Current status of the work: development within </w:t>
      </w:r>
      <w:proofErr w:type="spellStart"/>
      <w:r w:rsidRPr="00293AD4">
        <w:rPr>
          <w:b/>
        </w:rPr>
        <w:t>milletP</w:t>
      </w:r>
      <w:proofErr w:type="spellEnd"/>
      <w:r w:rsidRPr="00293AD4">
        <w:rPr>
          <w:b/>
        </w:rPr>
        <w:t xml:space="preserve"> framework (=sorghum model with additional functions including ILA, we don’t have anything better available for testing now).</w:t>
      </w:r>
    </w:p>
    <w:p w:rsidR="00293AD4" w:rsidRDefault="00293AD4" w:rsidP="00293AD4">
      <w:pPr>
        <w:pStyle w:val="ListParagraph"/>
        <w:rPr>
          <w:b/>
        </w:rPr>
      </w:pPr>
    </w:p>
    <w:p w:rsidR="00293AD4" w:rsidRDefault="00293AD4" w:rsidP="00293AD4">
      <w:pPr>
        <w:jc w:val="both"/>
        <w:rPr>
          <w:rFonts w:ascii="Arial" w:hAnsi="Arial"/>
          <w:b/>
          <w:i/>
          <w:sz w:val="19"/>
        </w:rPr>
      </w:pPr>
      <w:r>
        <w:rPr>
          <w:rFonts w:ascii="Arial" w:hAnsi="Arial"/>
          <w:b/>
          <w:i/>
          <w:sz w:val="19"/>
        </w:rPr>
        <w:t>Sorghum/</w:t>
      </w:r>
      <w:proofErr w:type="spellStart"/>
      <w:r>
        <w:rPr>
          <w:rFonts w:ascii="Arial" w:hAnsi="Arial"/>
          <w:b/>
          <w:i/>
          <w:sz w:val="19"/>
        </w:rPr>
        <w:t>Millet_leaf_area_devel</w:t>
      </w:r>
      <w:proofErr w:type="spellEnd"/>
    </w:p>
    <w:p w:rsidR="00293AD4" w:rsidRDefault="00293AD4" w:rsidP="00293AD4">
      <w:pPr>
        <w:jc w:val="both"/>
        <w:rPr>
          <w:rFonts w:ascii="Arial" w:hAnsi="Arial"/>
          <w:b/>
          <w:i/>
          <w:sz w:val="19"/>
        </w:rPr>
      </w:pPr>
    </w:p>
    <w:p w:rsidR="00293AD4" w:rsidRPr="000E7E65" w:rsidRDefault="00293AD4" w:rsidP="00293AD4">
      <w:pPr>
        <w:jc w:val="both"/>
        <w:rPr>
          <w:rFonts w:ascii="Arial" w:hAnsi="Arial"/>
          <w:i/>
          <w:sz w:val="19"/>
        </w:rPr>
      </w:pPr>
      <w:proofErr w:type="spellStart"/>
      <w:r w:rsidRPr="000E7E65">
        <w:rPr>
          <w:rFonts w:ascii="Arial" w:hAnsi="Arial"/>
          <w:i/>
          <w:sz w:val="19"/>
        </w:rPr>
        <w:t>MilletP</w:t>
      </w:r>
      <w:proofErr w:type="spellEnd"/>
      <w:r w:rsidRPr="000E7E65">
        <w:rPr>
          <w:rFonts w:ascii="Arial" w:hAnsi="Arial"/>
          <w:i/>
          <w:sz w:val="19"/>
        </w:rPr>
        <w:t xml:space="preserve"> has the structure to choose from different algorithms for calculation of </w:t>
      </w:r>
      <w:r>
        <w:rPr>
          <w:rFonts w:ascii="Arial" w:hAnsi="Arial"/>
          <w:i/>
          <w:sz w:val="19"/>
        </w:rPr>
        <w:t xml:space="preserve">plant leaf area </w:t>
      </w:r>
      <w:r w:rsidRPr="000E7E65">
        <w:rPr>
          <w:rFonts w:ascii="Arial" w:hAnsi="Arial"/>
          <w:i/>
          <w:sz w:val="19"/>
        </w:rPr>
        <w:t xml:space="preserve">(set of parameters needed to run sorghum/millet </w:t>
      </w:r>
      <w:proofErr w:type="gramStart"/>
      <w:r w:rsidRPr="000E7E65">
        <w:rPr>
          <w:rFonts w:ascii="Arial" w:hAnsi="Arial"/>
          <w:i/>
          <w:sz w:val="19"/>
        </w:rPr>
        <w:t>are</w:t>
      </w:r>
      <w:proofErr w:type="gramEnd"/>
      <w:r w:rsidRPr="000E7E65">
        <w:rPr>
          <w:rFonts w:ascii="Arial" w:hAnsi="Arial"/>
          <w:i/>
          <w:sz w:val="19"/>
        </w:rPr>
        <w:t xml:space="preserve"> in documentation_millet_sorghum.xls):</w:t>
      </w:r>
    </w:p>
    <w:p w:rsidR="00293AD4" w:rsidRPr="000E7E65" w:rsidRDefault="00293AD4" w:rsidP="00293AD4">
      <w:pPr>
        <w:jc w:val="both"/>
        <w:rPr>
          <w:rFonts w:ascii="Arial" w:hAnsi="Arial"/>
          <w:i/>
          <w:sz w:val="19"/>
        </w:rPr>
      </w:pPr>
    </w:p>
    <w:p w:rsidR="00293AD4" w:rsidRDefault="00293AD4" w:rsidP="00293AD4">
      <w:pPr>
        <w:pStyle w:val="ListParagraph"/>
        <w:numPr>
          <w:ilvl w:val="0"/>
          <w:numId w:val="15"/>
        </w:numPr>
        <w:overflowPunct w:val="0"/>
        <w:autoSpaceDE w:val="0"/>
        <w:autoSpaceDN w:val="0"/>
        <w:adjustRightInd w:val="0"/>
        <w:contextualSpacing/>
        <w:jc w:val="both"/>
        <w:rPr>
          <w:rFonts w:ascii="Arial" w:hAnsi="Arial"/>
          <w:i/>
          <w:sz w:val="19"/>
        </w:rPr>
      </w:pPr>
      <w:r w:rsidRPr="00876186">
        <w:rPr>
          <w:rFonts w:ascii="Arial" w:hAnsi="Arial"/>
          <w:b/>
          <w:i/>
          <w:sz w:val="19"/>
          <w:u w:val="single"/>
        </w:rPr>
        <w:t>TPLA approach</w:t>
      </w:r>
      <w:r>
        <w:rPr>
          <w:rFonts w:ascii="Arial" w:hAnsi="Arial"/>
          <w:b/>
          <w:i/>
          <w:sz w:val="19"/>
          <w:u w:val="single"/>
        </w:rPr>
        <w:t xml:space="preserve"> (Birch et al 1998)</w:t>
      </w:r>
      <w:r w:rsidRPr="00876186">
        <w:rPr>
          <w:rFonts w:ascii="Arial" w:hAnsi="Arial"/>
          <w:i/>
          <w:sz w:val="19"/>
        </w:rPr>
        <w:t xml:space="preserve"> –</w:t>
      </w:r>
      <w:r>
        <w:rPr>
          <w:rFonts w:ascii="Arial" w:hAnsi="Arial"/>
          <w:i/>
          <w:sz w:val="19"/>
        </w:rPr>
        <w:t xml:space="preserve"> </w:t>
      </w:r>
      <w:r w:rsidRPr="00876186">
        <w:rPr>
          <w:rFonts w:ascii="Arial" w:hAnsi="Arial"/>
          <w:i/>
          <w:sz w:val="19"/>
        </w:rPr>
        <w:t xml:space="preserve">needs </w:t>
      </w:r>
      <w:r>
        <w:rPr>
          <w:rFonts w:ascii="Arial" w:hAnsi="Arial"/>
          <w:i/>
          <w:sz w:val="19"/>
        </w:rPr>
        <w:t>following parameters:</w:t>
      </w:r>
    </w:p>
    <w:p w:rsidR="00293AD4" w:rsidRDefault="00293AD4" w:rsidP="00293AD4">
      <w:pPr>
        <w:pStyle w:val="ListParagraph"/>
        <w:numPr>
          <w:ilvl w:val="0"/>
          <w:numId w:val="16"/>
        </w:numPr>
        <w:overflowPunct w:val="0"/>
        <w:autoSpaceDE w:val="0"/>
        <w:autoSpaceDN w:val="0"/>
        <w:adjustRightInd w:val="0"/>
        <w:contextualSpacing/>
        <w:jc w:val="both"/>
        <w:rPr>
          <w:rFonts w:ascii="Arial" w:hAnsi="Arial"/>
          <w:i/>
          <w:sz w:val="19"/>
        </w:rPr>
      </w:pPr>
      <w:proofErr w:type="spellStart"/>
      <w:r w:rsidRPr="00876186">
        <w:rPr>
          <w:rFonts w:ascii="Arial" w:hAnsi="Arial"/>
          <w:i/>
          <w:sz w:val="19"/>
        </w:rPr>
        <w:t>TPLAmax</w:t>
      </w:r>
      <w:proofErr w:type="spellEnd"/>
      <w:r w:rsidRPr="00876186">
        <w:rPr>
          <w:rFonts w:ascii="Arial" w:hAnsi="Arial"/>
          <w:i/>
          <w:sz w:val="19"/>
        </w:rPr>
        <w:t xml:space="preserve">, </w:t>
      </w:r>
    </w:p>
    <w:p w:rsidR="00293AD4" w:rsidRDefault="00293AD4" w:rsidP="00293AD4">
      <w:pPr>
        <w:pStyle w:val="ListParagraph"/>
        <w:numPr>
          <w:ilvl w:val="0"/>
          <w:numId w:val="16"/>
        </w:numPr>
        <w:overflowPunct w:val="0"/>
        <w:autoSpaceDE w:val="0"/>
        <w:autoSpaceDN w:val="0"/>
        <w:adjustRightInd w:val="0"/>
        <w:contextualSpacing/>
        <w:jc w:val="both"/>
        <w:rPr>
          <w:rFonts w:ascii="Arial" w:hAnsi="Arial"/>
          <w:i/>
          <w:sz w:val="19"/>
        </w:rPr>
      </w:pPr>
      <w:proofErr w:type="spellStart"/>
      <w:r w:rsidRPr="00876186">
        <w:rPr>
          <w:rFonts w:ascii="Arial" w:hAnsi="Arial"/>
          <w:i/>
          <w:sz w:val="19"/>
        </w:rPr>
        <w:t>TPLAinflection</w:t>
      </w:r>
      <w:proofErr w:type="spellEnd"/>
      <w:r w:rsidRPr="00876186">
        <w:rPr>
          <w:rFonts w:ascii="Arial" w:hAnsi="Arial"/>
          <w:i/>
          <w:sz w:val="19"/>
        </w:rPr>
        <w:t xml:space="preserve"> ratio, </w:t>
      </w:r>
    </w:p>
    <w:p w:rsidR="00293AD4" w:rsidRDefault="00293AD4" w:rsidP="00293AD4">
      <w:pPr>
        <w:pStyle w:val="ListParagraph"/>
        <w:numPr>
          <w:ilvl w:val="0"/>
          <w:numId w:val="16"/>
        </w:numPr>
        <w:overflowPunct w:val="0"/>
        <w:autoSpaceDE w:val="0"/>
        <w:autoSpaceDN w:val="0"/>
        <w:adjustRightInd w:val="0"/>
        <w:contextualSpacing/>
        <w:jc w:val="both"/>
        <w:rPr>
          <w:rFonts w:ascii="Arial" w:hAnsi="Arial"/>
          <w:i/>
          <w:sz w:val="19"/>
        </w:rPr>
      </w:pPr>
      <w:proofErr w:type="spellStart"/>
      <w:r w:rsidRPr="00876186">
        <w:rPr>
          <w:rFonts w:ascii="Arial" w:hAnsi="Arial"/>
          <w:i/>
          <w:sz w:val="19"/>
        </w:rPr>
        <w:t>TPLAproduction</w:t>
      </w:r>
      <w:proofErr w:type="spellEnd"/>
      <w:r w:rsidRPr="00876186">
        <w:rPr>
          <w:rFonts w:ascii="Arial" w:hAnsi="Arial"/>
          <w:i/>
          <w:sz w:val="19"/>
        </w:rPr>
        <w:t xml:space="preserve"> </w:t>
      </w:r>
      <w:proofErr w:type="spellStart"/>
      <w:r w:rsidRPr="00876186">
        <w:rPr>
          <w:rFonts w:ascii="Arial" w:hAnsi="Arial"/>
          <w:i/>
          <w:sz w:val="19"/>
        </w:rPr>
        <w:t>cf</w:t>
      </w:r>
      <w:proofErr w:type="spellEnd"/>
      <w:r w:rsidRPr="00876186">
        <w:rPr>
          <w:rFonts w:ascii="Arial" w:hAnsi="Arial"/>
          <w:i/>
          <w:sz w:val="19"/>
        </w:rPr>
        <w:t xml:space="preserve">, </w:t>
      </w:r>
    </w:p>
    <w:p w:rsidR="00293AD4" w:rsidRDefault="00293AD4" w:rsidP="00293AD4">
      <w:pPr>
        <w:jc w:val="both"/>
        <w:rPr>
          <w:rFonts w:ascii="Arial" w:hAnsi="Arial"/>
          <w:i/>
          <w:sz w:val="19"/>
        </w:rPr>
      </w:pPr>
    </w:p>
    <w:p w:rsidR="00293AD4" w:rsidRDefault="00293AD4" w:rsidP="00293AD4">
      <w:pPr>
        <w:jc w:val="both"/>
        <w:rPr>
          <w:rFonts w:ascii="Arial" w:hAnsi="Arial"/>
          <w:i/>
          <w:sz w:val="19"/>
        </w:rPr>
      </w:pPr>
      <w:r>
        <w:rPr>
          <w:rFonts w:ascii="Arial" w:hAnsi="Arial"/>
          <w:i/>
          <w:sz w:val="19"/>
        </w:rPr>
        <w:t xml:space="preserve">Here the </w:t>
      </w:r>
      <w:proofErr w:type="spellStart"/>
      <w:r>
        <w:rPr>
          <w:rFonts w:ascii="Arial" w:hAnsi="Arial"/>
          <w:i/>
          <w:sz w:val="19"/>
        </w:rPr>
        <w:t>TPLAmax</w:t>
      </w:r>
      <w:proofErr w:type="spellEnd"/>
      <w:r>
        <w:rPr>
          <w:rFonts w:ascii="Arial" w:hAnsi="Arial"/>
          <w:i/>
          <w:sz w:val="19"/>
        </w:rPr>
        <w:t xml:space="preserve"> defines the maximum total plant leaf area:</w:t>
      </w:r>
    </w:p>
    <w:p w:rsidR="00293AD4" w:rsidRDefault="00293AD4" w:rsidP="00293AD4">
      <w:pPr>
        <w:jc w:val="both"/>
        <w:rPr>
          <w:rFonts w:ascii="Arial" w:hAnsi="Arial"/>
          <w:i/>
          <w:sz w:val="19"/>
        </w:rPr>
      </w:pPr>
    </w:p>
    <w:p w:rsidR="00293AD4" w:rsidRDefault="00293AD4" w:rsidP="00293AD4">
      <w:pPr>
        <w:jc w:val="both"/>
        <w:rPr>
          <w:rFonts w:ascii="Arial" w:hAnsi="Arial" w:cs="Arial"/>
          <w:lang w:val="en-IN"/>
        </w:rPr>
      </w:pPr>
      <w:proofErr w:type="spellStart"/>
      <w:proofErr w:type="gramStart"/>
      <w:r w:rsidRPr="00497B7D">
        <w:rPr>
          <w:rFonts w:ascii="Arial" w:hAnsi="Arial" w:cs="Arial"/>
          <w:lang w:val="en-IN"/>
        </w:rPr>
        <w:t>tplaMax</w:t>
      </w:r>
      <w:proofErr w:type="spellEnd"/>
      <w:proofErr w:type="gramEnd"/>
      <w:r w:rsidRPr="00497B7D">
        <w:rPr>
          <w:rFonts w:ascii="Arial" w:hAnsi="Arial" w:cs="Arial"/>
          <w:lang w:val="en-IN"/>
        </w:rPr>
        <w:t xml:space="preserve"> = (po</w:t>
      </w:r>
      <w:r>
        <w:rPr>
          <w:rFonts w:ascii="Arial" w:hAnsi="Arial" w:cs="Arial"/>
          <w:lang w:val="en-IN"/>
        </w:rPr>
        <w:t>w(</w:t>
      </w:r>
      <w:r w:rsidRPr="00497B7D">
        <w:rPr>
          <w:rFonts w:ascii="Arial" w:hAnsi="Arial" w:cs="Arial"/>
          <w:lang w:val="en-IN"/>
        </w:rPr>
        <w:t>F</w:t>
      </w:r>
      <w:r>
        <w:rPr>
          <w:rFonts w:ascii="Arial" w:hAnsi="Arial" w:cs="Arial"/>
          <w:lang w:val="en-IN"/>
        </w:rPr>
        <w:t>TN</w:t>
      </w:r>
      <w:r w:rsidRPr="00497B7D">
        <w:rPr>
          <w:rFonts w:ascii="Arial" w:hAnsi="Arial" w:cs="Arial"/>
          <w:lang w:val="en-IN"/>
        </w:rPr>
        <w:t xml:space="preserve"> + </w:t>
      </w:r>
      <w:r>
        <w:rPr>
          <w:rFonts w:ascii="Arial" w:hAnsi="Arial" w:cs="Arial"/>
          <w:color w:val="FF0000"/>
          <w:lang w:val="en-IN"/>
        </w:rPr>
        <w:t>1.0</w:t>
      </w:r>
      <w:r w:rsidRPr="00600EA8">
        <w:rPr>
          <w:rFonts w:ascii="Arial" w:hAnsi="Arial" w:cs="Arial"/>
          <w:color w:val="FF0000"/>
          <w:lang w:val="en-IN"/>
        </w:rPr>
        <w:t xml:space="preserve">, </w:t>
      </w:r>
      <w:proofErr w:type="spellStart"/>
      <w:r w:rsidRPr="00497B7D">
        <w:rPr>
          <w:rFonts w:ascii="Arial" w:hAnsi="Arial" w:cs="Arial"/>
          <w:lang w:val="en-IN"/>
        </w:rPr>
        <w:t>tillerCoef</w:t>
      </w:r>
      <w:proofErr w:type="spellEnd"/>
      <w:r w:rsidRPr="00497B7D">
        <w:rPr>
          <w:rFonts w:ascii="Arial" w:hAnsi="Arial" w:cs="Arial"/>
          <w:lang w:val="en-IN"/>
        </w:rPr>
        <w:t>) * pow(</w:t>
      </w:r>
      <w:proofErr w:type="spellStart"/>
      <w:r w:rsidRPr="00497B7D">
        <w:rPr>
          <w:rFonts w:ascii="Arial" w:hAnsi="Arial" w:cs="Arial"/>
          <w:lang w:val="en-IN"/>
        </w:rPr>
        <w:t>finalLeafNo,mainStemCoef</w:t>
      </w:r>
      <w:proofErr w:type="spellEnd"/>
      <w:r w:rsidRPr="00497B7D">
        <w:rPr>
          <w:rFonts w:ascii="Arial" w:hAnsi="Arial" w:cs="Arial"/>
          <w:lang w:val="en-IN"/>
        </w:rPr>
        <w:t xml:space="preserve">)) </w:t>
      </w:r>
      <w:r w:rsidRPr="00497B7D">
        <w:rPr>
          <w:rFonts w:ascii="Arial" w:hAnsi="Arial" w:cs="Arial"/>
          <w:color w:val="FF0000"/>
          <w:lang w:val="en-IN"/>
        </w:rPr>
        <w:t>* scm2smm</w:t>
      </w:r>
      <w:r w:rsidRPr="00497B7D">
        <w:rPr>
          <w:rFonts w:ascii="Arial" w:hAnsi="Arial" w:cs="Arial"/>
          <w:lang w:val="en-IN"/>
        </w:rPr>
        <w:t>;</w:t>
      </w:r>
    </w:p>
    <w:p w:rsidR="00293AD4" w:rsidRDefault="00293AD4" w:rsidP="00293AD4">
      <w:pPr>
        <w:jc w:val="both"/>
        <w:rPr>
          <w:rFonts w:ascii="Arial" w:hAnsi="Arial" w:cs="Arial"/>
          <w:lang w:val="en-IN"/>
        </w:rPr>
      </w:pPr>
      <w:proofErr w:type="spellStart"/>
      <w:r>
        <w:rPr>
          <w:rFonts w:ascii="Arial" w:hAnsi="Arial" w:cs="Arial"/>
          <w:lang w:val="en-IN"/>
        </w:rPr>
        <w:t>TillerCoef</w:t>
      </w:r>
      <w:proofErr w:type="spellEnd"/>
      <w:r>
        <w:rPr>
          <w:rFonts w:ascii="Arial" w:hAnsi="Arial" w:cs="Arial"/>
          <w:lang w:val="en-IN"/>
        </w:rPr>
        <w:t xml:space="preserve"> = 0.66 (is considered constant); FTN- fertile tiller No,</w:t>
      </w:r>
    </w:p>
    <w:p w:rsidR="00293AD4" w:rsidRDefault="00293AD4" w:rsidP="00293AD4">
      <w:pPr>
        <w:jc w:val="both"/>
        <w:rPr>
          <w:rFonts w:ascii="Arial" w:hAnsi="Arial" w:cs="Arial"/>
          <w:lang w:val="en-IN"/>
        </w:rPr>
      </w:pPr>
    </w:p>
    <w:p w:rsidR="00293AD4" w:rsidRPr="00497B7D" w:rsidRDefault="00293AD4" w:rsidP="00293AD4">
      <w:pPr>
        <w:jc w:val="both"/>
        <w:rPr>
          <w:rFonts w:ascii="Arial" w:hAnsi="Arial" w:cs="Arial"/>
          <w:color w:val="FF0000"/>
          <w:lang w:val="en-IN"/>
        </w:rPr>
      </w:pPr>
      <w:r>
        <w:rPr>
          <w:rFonts w:ascii="Arial" w:hAnsi="Arial" w:cs="Arial"/>
          <w:lang w:val="en-IN"/>
        </w:rPr>
        <w:t xml:space="preserve">We optimize the </w:t>
      </w:r>
      <w:proofErr w:type="spellStart"/>
      <w:r w:rsidRPr="00497B7D">
        <w:rPr>
          <w:rFonts w:ascii="Arial" w:hAnsi="Arial" w:cs="Arial"/>
          <w:color w:val="FF0000"/>
          <w:lang w:val="en-IN"/>
        </w:rPr>
        <w:t>mainStemCoef</w:t>
      </w:r>
      <w:proofErr w:type="spellEnd"/>
    </w:p>
    <w:p w:rsidR="00293AD4" w:rsidRPr="00497B7D" w:rsidRDefault="00293AD4" w:rsidP="00293AD4">
      <w:pPr>
        <w:jc w:val="both"/>
        <w:rPr>
          <w:rFonts w:ascii="Arial" w:hAnsi="Arial" w:cs="Arial"/>
          <w:lang w:val="en-IN"/>
        </w:rPr>
      </w:pPr>
    </w:p>
    <w:p w:rsidR="00293AD4" w:rsidRDefault="00293AD4" w:rsidP="00293AD4">
      <w:pPr>
        <w:jc w:val="both"/>
        <w:rPr>
          <w:rFonts w:ascii="Arial" w:hAnsi="Arial"/>
          <w:i/>
          <w:sz w:val="19"/>
        </w:rPr>
      </w:pPr>
    </w:p>
    <w:p w:rsidR="00293AD4" w:rsidRDefault="00293AD4" w:rsidP="00293AD4">
      <w:pPr>
        <w:jc w:val="both"/>
        <w:rPr>
          <w:rFonts w:ascii="Arial" w:hAnsi="Arial"/>
          <w:i/>
          <w:sz w:val="19"/>
        </w:rPr>
      </w:pPr>
    </w:p>
    <w:p w:rsidR="00293AD4" w:rsidRDefault="00293AD4" w:rsidP="00293AD4">
      <w:pPr>
        <w:jc w:val="both"/>
        <w:rPr>
          <w:rFonts w:ascii="Arial" w:hAnsi="Arial"/>
          <w:i/>
          <w:sz w:val="19"/>
        </w:rPr>
      </w:pPr>
      <w:proofErr w:type="spellStart"/>
      <w:r w:rsidRPr="000E7E65">
        <w:rPr>
          <w:rFonts w:ascii="Arial" w:hAnsi="Arial"/>
          <w:i/>
          <w:sz w:val="19"/>
        </w:rPr>
        <w:t>TPLAinfl</w:t>
      </w:r>
      <w:r>
        <w:rPr>
          <w:rFonts w:ascii="Arial" w:hAnsi="Arial"/>
          <w:i/>
          <w:sz w:val="19"/>
        </w:rPr>
        <w:t>ection</w:t>
      </w:r>
      <w:proofErr w:type="spellEnd"/>
      <w:r>
        <w:rPr>
          <w:rFonts w:ascii="Arial" w:hAnsi="Arial"/>
          <w:i/>
          <w:sz w:val="19"/>
        </w:rPr>
        <w:t xml:space="preserve"> ratio, </w:t>
      </w:r>
      <w:proofErr w:type="spellStart"/>
      <w:r>
        <w:rPr>
          <w:rFonts w:ascii="Arial" w:hAnsi="Arial"/>
          <w:i/>
          <w:sz w:val="19"/>
        </w:rPr>
        <w:t>TPLAproduction</w:t>
      </w:r>
      <w:proofErr w:type="spellEnd"/>
      <w:r>
        <w:rPr>
          <w:rFonts w:ascii="Arial" w:hAnsi="Arial"/>
          <w:i/>
          <w:sz w:val="19"/>
        </w:rPr>
        <w:t xml:space="preserve"> </w:t>
      </w:r>
      <w:proofErr w:type="spellStart"/>
      <w:r>
        <w:rPr>
          <w:rFonts w:ascii="Arial" w:hAnsi="Arial"/>
          <w:i/>
          <w:sz w:val="19"/>
        </w:rPr>
        <w:t>cf</w:t>
      </w:r>
      <w:proofErr w:type="spellEnd"/>
      <w:r>
        <w:rPr>
          <w:rFonts w:ascii="Arial" w:hAnsi="Arial"/>
          <w:i/>
          <w:sz w:val="19"/>
        </w:rPr>
        <w:t xml:space="preserve"> define skewness and breath of the </w:t>
      </w:r>
      <w:proofErr w:type="spellStart"/>
      <w:r>
        <w:rPr>
          <w:rFonts w:ascii="Arial" w:hAnsi="Arial"/>
          <w:i/>
          <w:sz w:val="19"/>
        </w:rPr>
        <w:t>TPLAmax</w:t>
      </w:r>
      <w:proofErr w:type="spellEnd"/>
      <w:r>
        <w:rPr>
          <w:rFonts w:ascii="Arial" w:hAnsi="Arial"/>
          <w:i/>
          <w:sz w:val="19"/>
        </w:rPr>
        <w:t xml:space="preserve"> function (“early vigour” related parameters); then every day TPLA is calculated:</w:t>
      </w:r>
    </w:p>
    <w:p w:rsidR="00293AD4" w:rsidRDefault="00293AD4" w:rsidP="00293AD4">
      <w:pPr>
        <w:jc w:val="both"/>
        <w:rPr>
          <w:rFonts w:ascii="Arial" w:hAnsi="Arial"/>
          <w:i/>
          <w:sz w:val="19"/>
        </w:rPr>
      </w:pPr>
    </w:p>
    <w:p w:rsidR="00293AD4" w:rsidRDefault="00293AD4" w:rsidP="00293AD4">
      <w:pPr>
        <w:jc w:val="both"/>
        <w:rPr>
          <w:rFonts w:ascii="Arial" w:hAnsi="Arial" w:cs="Arial"/>
          <w:lang w:val="en-IN"/>
        </w:rPr>
      </w:pPr>
      <w:r w:rsidRPr="00087902">
        <w:rPr>
          <w:rFonts w:ascii="Arial" w:hAnsi="Arial" w:cs="Arial"/>
          <w:lang w:val="en-IN"/>
        </w:rPr>
        <w:t xml:space="preserve">TPLA = </w:t>
      </w:r>
      <w:proofErr w:type="spellStart"/>
      <w:r w:rsidRPr="00087902">
        <w:rPr>
          <w:rFonts w:ascii="Arial" w:hAnsi="Arial" w:cs="Arial"/>
          <w:lang w:val="en-IN"/>
        </w:rPr>
        <w:t>TPLA</w:t>
      </w:r>
      <w:r w:rsidRPr="00087902">
        <w:rPr>
          <w:rFonts w:ascii="Arial" w:hAnsi="Arial" w:cs="Arial"/>
          <w:vertAlign w:val="subscript"/>
          <w:lang w:val="en-IN"/>
        </w:rPr>
        <w:t>max</w:t>
      </w:r>
      <w:proofErr w:type="spellEnd"/>
      <w:r w:rsidRPr="00087902">
        <w:rPr>
          <w:rFonts w:ascii="Arial" w:hAnsi="Arial" w:cs="Arial"/>
          <w:lang w:val="en-IN"/>
        </w:rPr>
        <w:t xml:space="preserve"> / (1 + </w:t>
      </w:r>
      <w:proofErr w:type="spellStart"/>
      <w:proofErr w:type="gramStart"/>
      <w:r w:rsidRPr="00087902">
        <w:rPr>
          <w:rFonts w:ascii="Arial" w:hAnsi="Arial" w:cs="Arial"/>
          <w:lang w:val="en-IN"/>
        </w:rPr>
        <w:t>exp</w:t>
      </w:r>
      <w:proofErr w:type="spellEnd"/>
      <w:r w:rsidRPr="00087902">
        <w:rPr>
          <w:rFonts w:ascii="Arial" w:hAnsi="Arial" w:cs="Arial"/>
          <w:lang w:val="en-IN"/>
        </w:rPr>
        <w:t>(</w:t>
      </w:r>
      <w:proofErr w:type="gramEnd"/>
      <w:r w:rsidRPr="00087902">
        <w:rPr>
          <w:rFonts w:ascii="Arial" w:hAnsi="Arial" w:cs="Arial"/>
          <w:lang w:val="en-IN"/>
        </w:rPr>
        <w:t>-</w:t>
      </w:r>
      <w:proofErr w:type="spellStart"/>
      <w:r w:rsidRPr="00087902">
        <w:rPr>
          <w:rFonts w:ascii="Arial" w:hAnsi="Arial" w:cs="Arial"/>
          <w:lang w:val="en-IN"/>
        </w:rPr>
        <w:t>tpla_prod_coef</w:t>
      </w:r>
      <w:proofErr w:type="spellEnd"/>
      <w:r w:rsidRPr="00087902">
        <w:rPr>
          <w:rFonts w:ascii="Arial" w:hAnsi="Arial" w:cs="Arial"/>
          <w:lang w:val="en-IN"/>
        </w:rPr>
        <w:t xml:space="preserve"> * (</w:t>
      </w:r>
      <w:proofErr w:type="spellStart"/>
      <w:r w:rsidRPr="00087902">
        <w:rPr>
          <w:rFonts w:ascii="Arial" w:hAnsi="Arial" w:cs="Arial"/>
          <w:lang w:val="en-IN"/>
        </w:rPr>
        <w:t>TT</w:t>
      </w:r>
      <w:r w:rsidRPr="00087902">
        <w:rPr>
          <w:rFonts w:ascii="Arial" w:hAnsi="Arial" w:cs="Arial"/>
          <w:vertAlign w:val="subscript"/>
          <w:lang w:val="en-IN"/>
        </w:rPr>
        <w:t>emerg_to_</w:t>
      </w:r>
      <w:r>
        <w:rPr>
          <w:rFonts w:ascii="Arial" w:hAnsi="Arial" w:cs="Arial"/>
          <w:vertAlign w:val="subscript"/>
          <w:lang w:val="en-IN"/>
        </w:rPr>
        <w:t>now</w:t>
      </w:r>
      <w:proofErr w:type="spellEnd"/>
      <w:r w:rsidRPr="00087902">
        <w:rPr>
          <w:rFonts w:ascii="Arial" w:hAnsi="Arial" w:cs="Arial"/>
          <w:lang w:val="en-IN"/>
        </w:rPr>
        <w:t xml:space="preserve"> - </w:t>
      </w:r>
      <w:proofErr w:type="spellStart"/>
      <w:r w:rsidRPr="00087902">
        <w:rPr>
          <w:rFonts w:ascii="Arial" w:hAnsi="Arial" w:cs="Arial"/>
          <w:lang w:val="en-IN"/>
        </w:rPr>
        <w:t>tpla_inflection</w:t>
      </w:r>
      <w:proofErr w:type="spellEnd"/>
      <w:r w:rsidRPr="00087902">
        <w:rPr>
          <w:rFonts w:ascii="Arial" w:hAnsi="Arial" w:cs="Arial"/>
          <w:lang w:val="en-IN"/>
        </w:rPr>
        <w:t>)))</w:t>
      </w:r>
      <w:r>
        <w:rPr>
          <w:rFonts w:ascii="Arial" w:hAnsi="Arial" w:cs="Arial"/>
          <w:lang w:val="en-IN"/>
        </w:rPr>
        <w:t>;</w:t>
      </w:r>
    </w:p>
    <w:p w:rsidR="00293AD4" w:rsidRPr="00087902" w:rsidRDefault="00293AD4" w:rsidP="00293AD4">
      <w:pPr>
        <w:jc w:val="both"/>
        <w:rPr>
          <w:rFonts w:ascii="Arial" w:hAnsi="Arial" w:cs="Arial"/>
          <w:lang w:val="en-IN"/>
        </w:rPr>
      </w:pPr>
      <w:r>
        <w:rPr>
          <w:rFonts w:ascii="Arial" w:hAnsi="Arial" w:cs="Arial"/>
          <w:lang w:val="en-IN"/>
        </w:rPr>
        <w:t xml:space="preserve">TPLA inflection = </w:t>
      </w:r>
      <w:r w:rsidRPr="00087902">
        <w:rPr>
          <w:rFonts w:ascii="Arial" w:hAnsi="Arial" w:cs="Arial"/>
          <w:lang w:val="en-IN"/>
        </w:rPr>
        <w:t>(</w:t>
      </w:r>
      <w:proofErr w:type="spellStart"/>
      <w:r w:rsidRPr="00087902">
        <w:rPr>
          <w:rFonts w:ascii="Arial" w:hAnsi="Arial" w:cs="Arial"/>
          <w:lang w:val="en-IN"/>
        </w:rPr>
        <w:t>TTemerg_to_flag</w:t>
      </w:r>
      <w:proofErr w:type="spellEnd"/>
      <w:r w:rsidRPr="00087902">
        <w:rPr>
          <w:rFonts w:ascii="Arial" w:hAnsi="Arial" w:cs="Arial"/>
          <w:lang w:val="en-IN"/>
        </w:rPr>
        <w:t xml:space="preserve"> * </w:t>
      </w:r>
      <w:proofErr w:type="spellStart"/>
      <w:r w:rsidRPr="00087902">
        <w:rPr>
          <w:rFonts w:ascii="Arial" w:hAnsi="Arial" w:cs="Arial"/>
          <w:lang w:val="en-IN"/>
        </w:rPr>
        <w:t>tpla_inflection_ratio</w:t>
      </w:r>
      <w:proofErr w:type="spellEnd"/>
      <w:r w:rsidRPr="00087902">
        <w:rPr>
          <w:rFonts w:ascii="Arial" w:hAnsi="Arial" w:cs="Arial"/>
          <w:lang w:val="en-IN"/>
        </w:rPr>
        <w:t>)</w:t>
      </w:r>
    </w:p>
    <w:p w:rsidR="00293AD4" w:rsidRDefault="00293AD4" w:rsidP="00293AD4">
      <w:pPr>
        <w:jc w:val="both"/>
        <w:rPr>
          <w:rFonts w:ascii="Arial" w:hAnsi="Arial"/>
          <w:i/>
          <w:sz w:val="19"/>
        </w:rPr>
      </w:pPr>
      <w:proofErr w:type="spellStart"/>
      <w:r w:rsidRPr="00087902">
        <w:rPr>
          <w:rFonts w:ascii="Arial" w:hAnsi="Arial"/>
          <w:i/>
          <w:sz w:val="19"/>
        </w:rPr>
        <w:t>TTemerg_to_flag</w:t>
      </w:r>
      <w:proofErr w:type="spellEnd"/>
      <w:r w:rsidRPr="00087902">
        <w:rPr>
          <w:rFonts w:ascii="Arial" w:hAnsi="Arial"/>
          <w:i/>
          <w:sz w:val="19"/>
        </w:rPr>
        <w:t xml:space="preserve"> = Flowering time - 100 TT</w:t>
      </w:r>
    </w:p>
    <w:p w:rsidR="00293AD4" w:rsidRDefault="00293AD4" w:rsidP="00293AD4">
      <w:pPr>
        <w:jc w:val="both"/>
        <w:rPr>
          <w:rFonts w:ascii="Arial" w:hAnsi="Arial"/>
          <w:i/>
          <w:sz w:val="19"/>
        </w:rPr>
      </w:pPr>
    </w:p>
    <w:p w:rsidR="00293AD4" w:rsidRPr="00087902" w:rsidRDefault="00293AD4" w:rsidP="00293AD4">
      <w:pPr>
        <w:jc w:val="both"/>
        <w:rPr>
          <w:rFonts w:ascii="Arial" w:hAnsi="Arial"/>
          <w:i/>
          <w:color w:val="FF0000"/>
          <w:sz w:val="19"/>
        </w:rPr>
      </w:pPr>
      <w:r>
        <w:rPr>
          <w:rFonts w:ascii="Arial" w:hAnsi="Arial"/>
          <w:i/>
          <w:sz w:val="19"/>
        </w:rPr>
        <w:t>Here we optimize</w:t>
      </w:r>
      <w:r w:rsidRPr="00087902">
        <w:t xml:space="preserve"> </w:t>
      </w:r>
      <w:proofErr w:type="spellStart"/>
      <w:r>
        <w:rPr>
          <w:rFonts w:ascii="Arial" w:hAnsi="Arial"/>
          <w:i/>
          <w:color w:val="FF0000"/>
          <w:sz w:val="19"/>
        </w:rPr>
        <w:t>c_tpla_inflection_</w:t>
      </w:r>
      <w:proofErr w:type="gramStart"/>
      <w:r>
        <w:rPr>
          <w:rFonts w:ascii="Arial" w:hAnsi="Arial"/>
          <w:i/>
          <w:color w:val="FF0000"/>
          <w:sz w:val="19"/>
        </w:rPr>
        <w:t>ratio</w:t>
      </w:r>
      <w:proofErr w:type="spellEnd"/>
      <w:r>
        <w:rPr>
          <w:rFonts w:ascii="Arial" w:hAnsi="Arial"/>
          <w:i/>
          <w:color w:val="FF0000"/>
          <w:sz w:val="19"/>
        </w:rPr>
        <w:t xml:space="preserve"> ;</w:t>
      </w:r>
      <w:proofErr w:type="gramEnd"/>
      <w:r>
        <w:rPr>
          <w:rFonts w:ascii="Arial" w:hAnsi="Arial"/>
          <w:i/>
          <w:color w:val="FF0000"/>
          <w:sz w:val="19"/>
        </w:rPr>
        <w:t xml:space="preserve"> </w:t>
      </w:r>
      <w:r w:rsidRPr="00087902">
        <w:rPr>
          <w:rFonts w:ascii="Arial" w:hAnsi="Arial"/>
          <w:i/>
          <w:color w:val="FF0000"/>
          <w:sz w:val="19"/>
        </w:rPr>
        <w:t>-</w:t>
      </w:r>
      <w:proofErr w:type="spellStart"/>
      <w:r w:rsidRPr="00087902">
        <w:rPr>
          <w:rFonts w:ascii="Arial" w:hAnsi="Arial"/>
          <w:i/>
          <w:color w:val="FF0000"/>
          <w:sz w:val="19"/>
        </w:rPr>
        <w:t>p_tpla_prod_coef</w:t>
      </w:r>
      <w:proofErr w:type="spellEnd"/>
    </w:p>
    <w:p w:rsidR="00293AD4" w:rsidRDefault="00293AD4" w:rsidP="00293AD4">
      <w:pPr>
        <w:jc w:val="both"/>
        <w:rPr>
          <w:rFonts w:ascii="Arial" w:hAnsi="Arial"/>
          <w:i/>
          <w:sz w:val="19"/>
        </w:rPr>
      </w:pPr>
    </w:p>
    <w:p w:rsidR="00293AD4" w:rsidRPr="000E7E65" w:rsidRDefault="00293AD4" w:rsidP="00293AD4">
      <w:pPr>
        <w:jc w:val="both"/>
        <w:rPr>
          <w:rFonts w:ascii="Arial" w:hAnsi="Arial"/>
          <w:i/>
          <w:sz w:val="19"/>
        </w:rPr>
      </w:pPr>
    </w:p>
    <w:p w:rsidR="00293AD4" w:rsidRDefault="00293AD4" w:rsidP="00293AD4">
      <w:pPr>
        <w:jc w:val="both"/>
        <w:rPr>
          <w:noProof/>
          <w:lang w:val="en-IN"/>
        </w:rPr>
      </w:pPr>
      <w:r w:rsidRPr="00657884">
        <w:rPr>
          <w:noProof/>
          <w:lang w:val="en-IN"/>
        </w:rPr>
        <w:t xml:space="preserve"> </w:t>
      </w:r>
      <w:r>
        <w:rPr>
          <w:noProof/>
          <w:lang w:val="en-IN" w:eastAsia="en-IN"/>
        </w:rPr>
        <w:drawing>
          <wp:inline distT="0" distB="0" distL="0" distR="0" wp14:anchorId="17A01254" wp14:editId="72EBD45D">
            <wp:extent cx="2780030" cy="1975485"/>
            <wp:effectExtent l="0" t="0" r="127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0030" cy="1975485"/>
                    </a:xfrm>
                    <a:prstGeom prst="rect">
                      <a:avLst/>
                    </a:prstGeom>
                    <a:noFill/>
                  </pic:spPr>
                </pic:pic>
              </a:graphicData>
            </a:graphic>
          </wp:inline>
        </w:drawing>
      </w:r>
      <w:r>
        <w:rPr>
          <w:noProof/>
          <w:lang w:val="en-IN" w:eastAsia="en-IN"/>
        </w:rPr>
        <w:drawing>
          <wp:inline distT="0" distB="0" distL="0" distR="0" wp14:anchorId="5C3EE84C" wp14:editId="746296D4">
            <wp:extent cx="2886223" cy="1979802"/>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0733" cy="1982896"/>
                    </a:xfrm>
                    <a:prstGeom prst="rect">
                      <a:avLst/>
                    </a:prstGeom>
                    <a:noFill/>
                  </pic:spPr>
                </pic:pic>
              </a:graphicData>
            </a:graphic>
          </wp:inline>
        </w:drawing>
      </w:r>
    </w:p>
    <w:p w:rsidR="00293AD4" w:rsidRDefault="00293AD4" w:rsidP="00293AD4">
      <w:pPr>
        <w:jc w:val="both"/>
        <w:rPr>
          <w:noProof/>
          <w:lang w:val="en-IN"/>
        </w:rPr>
      </w:pPr>
    </w:p>
    <w:p w:rsidR="00293AD4" w:rsidRPr="000E7E65" w:rsidRDefault="00293AD4" w:rsidP="00293AD4">
      <w:pPr>
        <w:jc w:val="both"/>
        <w:rPr>
          <w:rFonts w:ascii="Arial" w:hAnsi="Arial"/>
          <w:i/>
          <w:sz w:val="19"/>
        </w:rPr>
      </w:pPr>
    </w:p>
    <w:p w:rsidR="00293AD4" w:rsidRPr="00600EA8" w:rsidRDefault="00293AD4" w:rsidP="00293AD4">
      <w:pPr>
        <w:pStyle w:val="ListParagraph"/>
        <w:numPr>
          <w:ilvl w:val="0"/>
          <w:numId w:val="15"/>
        </w:numPr>
        <w:overflowPunct w:val="0"/>
        <w:autoSpaceDE w:val="0"/>
        <w:autoSpaceDN w:val="0"/>
        <w:adjustRightInd w:val="0"/>
        <w:contextualSpacing/>
        <w:jc w:val="both"/>
        <w:rPr>
          <w:rFonts w:ascii="Arial" w:hAnsi="Arial"/>
          <w:i/>
          <w:sz w:val="19"/>
        </w:rPr>
      </w:pPr>
      <w:r w:rsidRPr="00600EA8">
        <w:rPr>
          <w:rFonts w:ascii="Arial" w:hAnsi="Arial"/>
          <w:b/>
          <w:i/>
          <w:sz w:val="19"/>
          <w:u w:val="single"/>
        </w:rPr>
        <w:t>ILA approach</w:t>
      </w:r>
      <w:r>
        <w:rPr>
          <w:rFonts w:ascii="Arial" w:hAnsi="Arial"/>
          <w:b/>
          <w:i/>
          <w:sz w:val="19"/>
          <w:u w:val="single"/>
        </w:rPr>
        <w:t xml:space="preserve"> (Birch et al 1998)</w:t>
      </w:r>
      <w:r w:rsidRPr="00600EA8">
        <w:rPr>
          <w:rFonts w:ascii="Arial" w:hAnsi="Arial"/>
          <w:i/>
          <w:sz w:val="19"/>
          <w:u w:val="single"/>
        </w:rPr>
        <w:t xml:space="preserve"> </w:t>
      </w:r>
      <w:r>
        <w:rPr>
          <w:rFonts w:ascii="Arial" w:hAnsi="Arial"/>
          <w:i/>
          <w:sz w:val="19"/>
        </w:rPr>
        <w:t xml:space="preserve">is implemented in </w:t>
      </w:r>
      <w:proofErr w:type="spellStart"/>
      <w:r>
        <w:rPr>
          <w:rFonts w:ascii="Arial" w:hAnsi="Arial"/>
          <w:i/>
          <w:sz w:val="19"/>
        </w:rPr>
        <w:t>milletP</w:t>
      </w:r>
      <w:proofErr w:type="spellEnd"/>
      <w:r>
        <w:rPr>
          <w:rFonts w:ascii="Arial" w:hAnsi="Arial"/>
          <w:i/>
          <w:sz w:val="19"/>
        </w:rPr>
        <w:t xml:space="preserve"> currently and</w:t>
      </w:r>
      <w:r w:rsidRPr="007F6452">
        <w:rPr>
          <w:rFonts w:ascii="Arial" w:hAnsi="Arial"/>
          <w:i/>
          <w:sz w:val="19"/>
        </w:rPr>
        <w:t xml:space="preserve"> n</w:t>
      </w:r>
      <w:r w:rsidRPr="00600EA8">
        <w:rPr>
          <w:rFonts w:ascii="Arial" w:hAnsi="Arial"/>
          <w:i/>
          <w:sz w:val="19"/>
        </w:rPr>
        <w:t>eeds following parameters:</w:t>
      </w:r>
    </w:p>
    <w:p w:rsidR="00293AD4" w:rsidRDefault="00293AD4" w:rsidP="00293AD4">
      <w:pPr>
        <w:pStyle w:val="ListParagraph"/>
        <w:numPr>
          <w:ilvl w:val="0"/>
          <w:numId w:val="17"/>
        </w:numPr>
        <w:overflowPunct w:val="0"/>
        <w:autoSpaceDE w:val="0"/>
        <w:autoSpaceDN w:val="0"/>
        <w:adjustRightInd w:val="0"/>
        <w:contextualSpacing/>
        <w:jc w:val="both"/>
        <w:rPr>
          <w:rFonts w:ascii="Arial" w:hAnsi="Arial"/>
          <w:i/>
          <w:sz w:val="19"/>
        </w:rPr>
      </w:pPr>
      <w:r w:rsidRPr="00600EA8">
        <w:rPr>
          <w:rFonts w:ascii="Arial" w:hAnsi="Arial"/>
          <w:i/>
          <w:sz w:val="19"/>
        </w:rPr>
        <w:t>MS Largest leaf multiplier</w:t>
      </w:r>
      <w:r>
        <w:rPr>
          <w:rFonts w:ascii="Arial" w:hAnsi="Arial"/>
          <w:i/>
          <w:sz w:val="19"/>
        </w:rPr>
        <w:t xml:space="preserve"> (aX0)</w:t>
      </w:r>
      <w:r w:rsidRPr="00600EA8">
        <w:rPr>
          <w:rFonts w:ascii="Arial" w:hAnsi="Arial"/>
          <w:i/>
          <w:sz w:val="19"/>
        </w:rPr>
        <w:t xml:space="preserve">,  </w:t>
      </w:r>
    </w:p>
    <w:p w:rsidR="00293AD4" w:rsidRDefault="00293AD4" w:rsidP="00293AD4">
      <w:pPr>
        <w:pStyle w:val="ListParagraph"/>
        <w:numPr>
          <w:ilvl w:val="0"/>
          <w:numId w:val="17"/>
        </w:numPr>
        <w:overflowPunct w:val="0"/>
        <w:autoSpaceDE w:val="0"/>
        <w:autoSpaceDN w:val="0"/>
        <w:adjustRightInd w:val="0"/>
        <w:contextualSpacing/>
        <w:jc w:val="both"/>
        <w:rPr>
          <w:rFonts w:ascii="Arial" w:hAnsi="Arial"/>
          <w:i/>
          <w:sz w:val="19"/>
        </w:rPr>
      </w:pPr>
      <w:r w:rsidRPr="00600EA8">
        <w:rPr>
          <w:rFonts w:ascii="Arial" w:hAnsi="Arial"/>
          <w:i/>
          <w:sz w:val="19"/>
        </w:rPr>
        <w:t>Largest Leaf Area Factor (</w:t>
      </w:r>
      <w:proofErr w:type="spellStart"/>
      <w:r w:rsidRPr="00600EA8">
        <w:rPr>
          <w:rFonts w:ascii="Arial" w:hAnsi="Arial"/>
          <w:i/>
          <w:sz w:val="19"/>
        </w:rPr>
        <w:t>aMaxSlope</w:t>
      </w:r>
      <w:proofErr w:type="spellEnd"/>
      <w:r w:rsidRPr="00600EA8">
        <w:rPr>
          <w:rFonts w:ascii="Arial" w:hAnsi="Arial"/>
          <w:i/>
          <w:sz w:val="19"/>
        </w:rPr>
        <w:t xml:space="preserve">), </w:t>
      </w:r>
    </w:p>
    <w:p w:rsidR="00293AD4" w:rsidRDefault="00293AD4" w:rsidP="00293AD4">
      <w:pPr>
        <w:pStyle w:val="ListParagraph"/>
        <w:numPr>
          <w:ilvl w:val="0"/>
          <w:numId w:val="17"/>
        </w:numPr>
        <w:overflowPunct w:val="0"/>
        <w:autoSpaceDE w:val="0"/>
        <w:autoSpaceDN w:val="0"/>
        <w:adjustRightInd w:val="0"/>
        <w:contextualSpacing/>
        <w:jc w:val="both"/>
        <w:rPr>
          <w:rFonts w:ascii="Arial" w:hAnsi="Arial"/>
          <w:i/>
          <w:sz w:val="19"/>
        </w:rPr>
      </w:pPr>
      <w:r w:rsidRPr="00600EA8">
        <w:rPr>
          <w:rFonts w:ascii="Arial" w:hAnsi="Arial"/>
          <w:i/>
          <w:sz w:val="19"/>
        </w:rPr>
        <w:t>Intercept for Largest leaf calculation (</w:t>
      </w:r>
      <w:proofErr w:type="spellStart"/>
      <w:r>
        <w:rPr>
          <w:rFonts w:ascii="Arial" w:hAnsi="Arial"/>
          <w:i/>
          <w:sz w:val="19"/>
        </w:rPr>
        <w:t>aMaxIntercept</w:t>
      </w:r>
      <w:proofErr w:type="spellEnd"/>
      <w:r>
        <w:rPr>
          <w:rFonts w:ascii="Arial" w:hAnsi="Arial"/>
          <w:i/>
          <w:sz w:val="19"/>
        </w:rPr>
        <w:t>)</w:t>
      </w:r>
    </w:p>
    <w:p w:rsidR="00293AD4" w:rsidRDefault="00293AD4" w:rsidP="00293AD4">
      <w:pPr>
        <w:pStyle w:val="ListParagraph"/>
        <w:jc w:val="both"/>
        <w:rPr>
          <w:rFonts w:ascii="Arial" w:hAnsi="Arial"/>
          <w:i/>
          <w:sz w:val="19"/>
        </w:rPr>
      </w:pPr>
    </w:p>
    <w:p w:rsidR="00293AD4" w:rsidRDefault="00293AD4" w:rsidP="00293AD4">
      <w:pPr>
        <w:pStyle w:val="ListParagraph"/>
        <w:jc w:val="both"/>
        <w:rPr>
          <w:rFonts w:ascii="Arial" w:hAnsi="Arial"/>
          <w:sz w:val="19"/>
        </w:rPr>
      </w:pPr>
      <w:r>
        <w:rPr>
          <w:rFonts w:ascii="Arial" w:hAnsi="Arial"/>
          <w:sz w:val="19"/>
        </w:rPr>
        <w:t>this</w:t>
      </w:r>
      <w:r w:rsidRPr="00600EA8">
        <w:rPr>
          <w:rFonts w:ascii="Arial" w:hAnsi="Arial"/>
          <w:sz w:val="19"/>
        </w:rPr>
        <w:t xml:space="preserve"> function </w:t>
      </w:r>
      <w:r>
        <w:rPr>
          <w:rFonts w:ascii="Arial" w:hAnsi="Arial"/>
          <w:sz w:val="19"/>
        </w:rPr>
        <w:t>has been</w:t>
      </w:r>
      <w:r w:rsidRPr="00600EA8">
        <w:rPr>
          <w:rFonts w:ascii="Arial" w:hAnsi="Arial"/>
          <w:sz w:val="19"/>
        </w:rPr>
        <w:t xml:space="preserve"> us</w:t>
      </w:r>
      <w:r>
        <w:rPr>
          <w:rFonts w:ascii="Arial" w:hAnsi="Arial"/>
          <w:sz w:val="19"/>
        </w:rPr>
        <w:t xml:space="preserve">ed according to </w:t>
      </w:r>
      <w:proofErr w:type="spellStart"/>
      <w:r>
        <w:rPr>
          <w:rFonts w:ascii="Arial" w:hAnsi="Arial"/>
          <w:sz w:val="19"/>
        </w:rPr>
        <w:t>Lafarge&amp;HaeKoo</w:t>
      </w:r>
      <w:proofErr w:type="spellEnd"/>
      <w:r>
        <w:rPr>
          <w:rFonts w:ascii="Arial" w:hAnsi="Arial"/>
          <w:sz w:val="19"/>
        </w:rPr>
        <w:t xml:space="preserve"> 2003</w:t>
      </w:r>
      <w:r w:rsidRPr="00600EA8">
        <w:rPr>
          <w:rFonts w:ascii="Arial" w:hAnsi="Arial"/>
          <w:sz w:val="19"/>
        </w:rPr>
        <w:t xml:space="preserve">, </w:t>
      </w:r>
      <w:proofErr w:type="spellStart"/>
      <w:r w:rsidRPr="00600EA8">
        <w:rPr>
          <w:rFonts w:ascii="Arial" w:hAnsi="Arial"/>
          <w:sz w:val="19"/>
        </w:rPr>
        <w:t>Carburry</w:t>
      </w:r>
      <w:proofErr w:type="spellEnd"/>
      <w:r w:rsidRPr="00600EA8">
        <w:rPr>
          <w:rFonts w:ascii="Arial" w:hAnsi="Arial"/>
          <w:sz w:val="19"/>
        </w:rPr>
        <w:t xml:space="preserve"> et al. 19</w:t>
      </w:r>
      <w:r>
        <w:rPr>
          <w:rFonts w:ascii="Arial" w:hAnsi="Arial"/>
          <w:sz w:val="19"/>
        </w:rPr>
        <w:t>93</w:t>
      </w:r>
      <w:r w:rsidRPr="00600EA8">
        <w:rPr>
          <w:rFonts w:ascii="Arial" w:hAnsi="Arial"/>
          <w:sz w:val="19"/>
        </w:rPr>
        <w:t>, Birch et al 1998 AJAR</w:t>
      </w:r>
      <w:r>
        <w:rPr>
          <w:rFonts w:ascii="Arial" w:hAnsi="Arial"/>
          <w:sz w:val="19"/>
        </w:rPr>
        <w:t xml:space="preserve">, </w:t>
      </w:r>
      <w:proofErr w:type="spellStart"/>
      <w:r>
        <w:rPr>
          <w:rFonts w:ascii="Arial" w:hAnsi="Arial"/>
          <w:sz w:val="19"/>
        </w:rPr>
        <w:t>vanOosterom</w:t>
      </w:r>
      <w:proofErr w:type="spellEnd"/>
      <w:r>
        <w:rPr>
          <w:rFonts w:ascii="Arial" w:hAnsi="Arial"/>
          <w:sz w:val="19"/>
        </w:rPr>
        <w:t xml:space="preserve"> 2001</w:t>
      </w:r>
      <w:r w:rsidRPr="00600EA8">
        <w:rPr>
          <w:rFonts w:ascii="Arial" w:hAnsi="Arial"/>
          <w:sz w:val="19"/>
        </w:rPr>
        <w:t>. However, we found that the function collapses (similarly as TPLA function, above) for large leaves No</w:t>
      </w:r>
      <w:r>
        <w:rPr>
          <w:rFonts w:ascii="Arial" w:hAnsi="Arial"/>
          <w:sz w:val="19"/>
        </w:rPr>
        <w:t>s.</w:t>
      </w:r>
      <w:r w:rsidRPr="00600EA8">
        <w:rPr>
          <w:rFonts w:ascii="Arial" w:hAnsi="Arial"/>
          <w:sz w:val="19"/>
        </w:rPr>
        <w:t xml:space="preserve"> and loses the predictive capacity for leaves profiles with </w:t>
      </w:r>
      <w:proofErr w:type="spellStart"/>
      <w:r w:rsidRPr="00600EA8">
        <w:rPr>
          <w:rFonts w:ascii="Arial" w:hAnsi="Arial"/>
          <w:sz w:val="19"/>
        </w:rPr>
        <w:t>LNo</w:t>
      </w:r>
      <w:proofErr w:type="spellEnd"/>
      <w:r w:rsidRPr="00600EA8">
        <w:rPr>
          <w:rFonts w:ascii="Arial" w:hAnsi="Arial"/>
          <w:sz w:val="19"/>
        </w:rPr>
        <w:t xml:space="preserve">&gt;26 leaves (African germplasm, long duration </w:t>
      </w:r>
      <w:proofErr w:type="spellStart"/>
      <w:r w:rsidRPr="00600EA8">
        <w:rPr>
          <w:rFonts w:ascii="Arial" w:hAnsi="Arial"/>
          <w:sz w:val="19"/>
        </w:rPr>
        <w:t>sudanian</w:t>
      </w:r>
      <w:proofErr w:type="spellEnd"/>
      <w:r w:rsidRPr="00600EA8">
        <w:rPr>
          <w:rFonts w:ascii="Arial" w:hAnsi="Arial"/>
          <w:sz w:val="19"/>
        </w:rPr>
        <w:t>-zone adapted genotypes). Therefore, the algorithm is going to be implemented (</w:t>
      </w:r>
      <w:r>
        <w:rPr>
          <w:rFonts w:ascii="Arial" w:hAnsi="Arial"/>
          <w:sz w:val="19"/>
        </w:rPr>
        <w:t xml:space="preserve">data and ideas from M. </w:t>
      </w:r>
      <w:proofErr w:type="spellStart"/>
      <w:r>
        <w:rPr>
          <w:rFonts w:ascii="Arial" w:hAnsi="Arial"/>
          <w:sz w:val="19"/>
        </w:rPr>
        <w:t>Vaksmann</w:t>
      </w:r>
      <w:proofErr w:type="spellEnd"/>
      <w:r>
        <w:rPr>
          <w:rFonts w:ascii="Arial" w:hAnsi="Arial"/>
          <w:sz w:val="19"/>
        </w:rPr>
        <w:t xml:space="preserve"> - CIRAD</w:t>
      </w:r>
      <w:r w:rsidRPr="00600EA8">
        <w:rPr>
          <w:rFonts w:ascii="Arial" w:hAnsi="Arial"/>
          <w:sz w:val="19"/>
        </w:rPr>
        <w:t>).</w:t>
      </w:r>
    </w:p>
    <w:p w:rsidR="00293AD4" w:rsidRPr="00600EA8" w:rsidRDefault="00293AD4" w:rsidP="00293AD4">
      <w:pPr>
        <w:pStyle w:val="ListParagraph"/>
        <w:jc w:val="both"/>
        <w:rPr>
          <w:rFonts w:ascii="Arial" w:hAnsi="Arial"/>
          <w:sz w:val="19"/>
        </w:rPr>
      </w:pPr>
    </w:p>
    <w:p w:rsidR="00293AD4" w:rsidRPr="006953B6" w:rsidRDefault="00293AD4" w:rsidP="00293AD4">
      <w:pPr>
        <w:pStyle w:val="ListParagraph"/>
        <w:numPr>
          <w:ilvl w:val="0"/>
          <w:numId w:val="11"/>
        </w:numPr>
        <w:overflowPunct w:val="0"/>
        <w:autoSpaceDE w:val="0"/>
        <w:autoSpaceDN w:val="0"/>
        <w:adjustRightInd w:val="0"/>
        <w:contextualSpacing/>
        <w:jc w:val="both"/>
        <w:rPr>
          <w:rFonts w:ascii="Arial" w:hAnsi="Arial"/>
          <w:i/>
          <w:sz w:val="19"/>
          <w:u w:val="single"/>
        </w:rPr>
      </w:pPr>
      <w:r w:rsidRPr="006953B6">
        <w:rPr>
          <w:rFonts w:ascii="Arial" w:hAnsi="Arial"/>
          <w:i/>
          <w:sz w:val="19"/>
          <w:u w:val="single"/>
        </w:rPr>
        <w:t xml:space="preserve">For leaves profiles with </w:t>
      </w:r>
      <w:proofErr w:type="spellStart"/>
      <w:r w:rsidRPr="006953B6">
        <w:rPr>
          <w:rFonts w:ascii="Arial" w:hAnsi="Arial"/>
          <w:i/>
          <w:sz w:val="19"/>
          <w:u w:val="single"/>
        </w:rPr>
        <w:t>LNo</w:t>
      </w:r>
      <w:proofErr w:type="spellEnd"/>
      <w:r w:rsidRPr="006953B6">
        <w:rPr>
          <w:rFonts w:ascii="Arial" w:hAnsi="Arial"/>
          <w:i/>
          <w:sz w:val="19"/>
          <w:u w:val="single"/>
        </w:rPr>
        <w:t xml:space="preserve"> max&lt;=26 we implement the ILA approach with </w:t>
      </w:r>
      <w:proofErr w:type="spellStart"/>
      <w:r w:rsidRPr="006953B6">
        <w:rPr>
          <w:rFonts w:ascii="Arial" w:hAnsi="Arial"/>
          <w:i/>
          <w:sz w:val="19"/>
          <w:u w:val="single"/>
        </w:rPr>
        <w:t>a&amp;b</w:t>
      </w:r>
      <w:proofErr w:type="spellEnd"/>
      <w:r w:rsidRPr="006953B6">
        <w:rPr>
          <w:rFonts w:ascii="Arial" w:hAnsi="Arial"/>
          <w:i/>
          <w:sz w:val="19"/>
          <w:u w:val="single"/>
        </w:rPr>
        <w:t xml:space="preserve"> constants from Birch et al 1998  approach</w:t>
      </w:r>
      <w:r w:rsidR="006953B6">
        <w:rPr>
          <w:rFonts w:ascii="Arial" w:hAnsi="Arial"/>
          <w:i/>
          <w:sz w:val="19"/>
          <w:u w:val="single"/>
        </w:rPr>
        <w:t>:</w:t>
      </w:r>
      <w:r w:rsidRPr="006953B6">
        <w:rPr>
          <w:rFonts w:ascii="Arial" w:hAnsi="Arial"/>
          <w:i/>
          <w:sz w:val="19"/>
          <w:u w:val="single"/>
        </w:rPr>
        <w:t xml:space="preserve"> </w:t>
      </w:r>
    </w:p>
    <w:p w:rsidR="00293AD4" w:rsidRPr="00F33454" w:rsidRDefault="00293AD4" w:rsidP="00293AD4">
      <w:pPr>
        <w:pStyle w:val="ListParagraph"/>
        <w:numPr>
          <w:ilvl w:val="0"/>
          <w:numId w:val="12"/>
        </w:numPr>
        <w:overflowPunct w:val="0"/>
        <w:autoSpaceDE w:val="0"/>
        <w:autoSpaceDN w:val="0"/>
        <w:adjustRightInd w:val="0"/>
        <w:contextualSpacing/>
        <w:jc w:val="both"/>
        <w:rPr>
          <w:rFonts w:ascii="Arial" w:hAnsi="Arial"/>
          <w:sz w:val="19"/>
        </w:rPr>
      </w:pPr>
      <w:r w:rsidRPr="000E7E65">
        <w:rPr>
          <w:rFonts w:ascii="Arial" w:hAnsi="Arial"/>
          <w:sz w:val="19"/>
        </w:rPr>
        <w:t xml:space="preserve">Calculate relation between </w:t>
      </w:r>
      <w:proofErr w:type="spellStart"/>
      <w:r w:rsidRPr="000E7E65">
        <w:rPr>
          <w:rFonts w:ascii="Arial" w:hAnsi="Arial"/>
          <w:sz w:val="19"/>
        </w:rPr>
        <w:t>MaxLNo</w:t>
      </w:r>
      <w:proofErr w:type="spellEnd"/>
      <w:r w:rsidRPr="000E7E65">
        <w:rPr>
          <w:rFonts w:ascii="Arial" w:hAnsi="Arial"/>
          <w:sz w:val="19"/>
        </w:rPr>
        <w:t xml:space="preserve"> and LA of the largest leaf; </w:t>
      </w:r>
      <w:proofErr w:type="spellStart"/>
      <w:r w:rsidRPr="000E7E65">
        <w:rPr>
          <w:rFonts w:ascii="Arial" w:hAnsi="Arial"/>
          <w:sz w:val="19"/>
        </w:rPr>
        <w:t>LAmax</w:t>
      </w:r>
      <w:proofErr w:type="spellEnd"/>
      <w:r w:rsidRPr="000E7E65">
        <w:rPr>
          <w:rFonts w:ascii="Arial" w:hAnsi="Arial"/>
          <w:sz w:val="19"/>
        </w:rPr>
        <w:t>=</w:t>
      </w:r>
      <w:proofErr w:type="spellStart"/>
      <w:r w:rsidRPr="000E7E65">
        <w:rPr>
          <w:rFonts w:ascii="Arial" w:hAnsi="Arial"/>
          <w:sz w:val="19"/>
        </w:rPr>
        <w:t>MaxLNo</w:t>
      </w:r>
      <w:proofErr w:type="spellEnd"/>
      <w:r w:rsidRPr="000E7E65">
        <w:rPr>
          <w:rFonts w:ascii="Arial" w:hAnsi="Arial"/>
          <w:sz w:val="19"/>
        </w:rPr>
        <w:t>*</w:t>
      </w:r>
      <w:proofErr w:type="spellStart"/>
      <w:r>
        <w:rPr>
          <w:rFonts w:ascii="Arial" w:hAnsi="Arial"/>
          <w:color w:val="FF0000"/>
          <w:sz w:val="19"/>
        </w:rPr>
        <w:t>aMaxSlope</w:t>
      </w:r>
      <w:r w:rsidRPr="00600EA8">
        <w:rPr>
          <w:rFonts w:ascii="Arial" w:hAnsi="Arial"/>
          <w:color w:val="FF0000"/>
          <w:sz w:val="19"/>
        </w:rPr>
        <w:t>+</w:t>
      </w:r>
      <w:r>
        <w:rPr>
          <w:rFonts w:ascii="Arial" w:hAnsi="Arial"/>
          <w:color w:val="FF0000"/>
          <w:sz w:val="19"/>
        </w:rPr>
        <w:t>aMaxIntercept</w:t>
      </w:r>
      <w:proofErr w:type="spellEnd"/>
    </w:p>
    <w:p w:rsidR="00F33454" w:rsidRDefault="00F33454" w:rsidP="00F33454">
      <w:pPr>
        <w:pStyle w:val="ListParagraph"/>
        <w:overflowPunct w:val="0"/>
        <w:autoSpaceDE w:val="0"/>
        <w:autoSpaceDN w:val="0"/>
        <w:adjustRightInd w:val="0"/>
        <w:ind w:left="1440"/>
        <w:contextualSpacing/>
        <w:jc w:val="both"/>
        <w:rPr>
          <w:rFonts w:ascii="Arial" w:hAnsi="Arial"/>
          <w:sz w:val="19"/>
        </w:rPr>
      </w:pPr>
      <w:r>
        <w:rPr>
          <w:rFonts w:ascii="Arial" w:hAnsi="Arial"/>
          <w:noProof/>
          <w:sz w:val="19"/>
          <w:lang w:val="en-IN" w:eastAsia="en-IN"/>
        </w:rPr>
        <w:drawing>
          <wp:inline distT="0" distB="0" distL="0" distR="0" wp14:anchorId="25D48909" wp14:editId="6599F69C">
            <wp:extent cx="2608564" cy="179906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3618" cy="1802547"/>
                    </a:xfrm>
                    <a:prstGeom prst="rect">
                      <a:avLst/>
                    </a:prstGeom>
                    <a:noFill/>
                  </pic:spPr>
                </pic:pic>
              </a:graphicData>
            </a:graphic>
          </wp:inline>
        </w:drawing>
      </w:r>
    </w:p>
    <w:p w:rsidR="00B062A4" w:rsidRPr="000E7E65" w:rsidRDefault="00B062A4" w:rsidP="00F33454">
      <w:pPr>
        <w:pStyle w:val="ListParagraph"/>
        <w:overflowPunct w:val="0"/>
        <w:autoSpaceDE w:val="0"/>
        <w:autoSpaceDN w:val="0"/>
        <w:adjustRightInd w:val="0"/>
        <w:ind w:left="1440"/>
        <w:contextualSpacing/>
        <w:jc w:val="both"/>
        <w:rPr>
          <w:rFonts w:ascii="Arial" w:hAnsi="Arial"/>
          <w:sz w:val="19"/>
        </w:rPr>
      </w:pPr>
    </w:p>
    <w:p w:rsidR="00293AD4" w:rsidRPr="000E7E65" w:rsidRDefault="00293AD4" w:rsidP="00293AD4">
      <w:pPr>
        <w:jc w:val="both"/>
        <w:rPr>
          <w:rFonts w:ascii="Arial" w:hAnsi="Arial"/>
          <w:sz w:val="19"/>
        </w:rPr>
      </w:pPr>
    </w:p>
    <w:p w:rsidR="00293AD4" w:rsidRPr="00B062A4" w:rsidRDefault="00293AD4" w:rsidP="00B062A4">
      <w:pPr>
        <w:pStyle w:val="ListParagraph"/>
        <w:numPr>
          <w:ilvl w:val="0"/>
          <w:numId w:val="12"/>
        </w:numPr>
        <w:jc w:val="both"/>
        <w:rPr>
          <w:rFonts w:ascii="Arial" w:hAnsi="Arial"/>
          <w:sz w:val="19"/>
        </w:rPr>
      </w:pPr>
      <w:r w:rsidRPr="00B062A4">
        <w:rPr>
          <w:rFonts w:ascii="Arial" w:hAnsi="Arial"/>
          <w:sz w:val="19"/>
        </w:rPr>
        <w:t>Predicted Leaf size: leaf 1; LA(1)= (</w:t>
      </w:r>
      <w:proofErr w:type="spellStart"/>
      <w:r w:rsidRPr="00B062A4">
        <w:rPr>
          <w:rFonts w:ascii="Arial" w:hAnsi="Arial"/>
          <w:sz w:val="19"/>
        </w:rPr>
        <w:t>MaxLNo</w:t>
      </w:r>
      <w:proofErr w:type="spellEnd"/>
      <w:r w:rsidRPr="00B062A4">
        <w:rPr>
          <w:rFonts w:ascii="Arial" w:hAnsi="Arial"/>
          <w:sz w:val="19"/>
        </w:rPr>
        <w:t>*</w:t>
      </w:r>
      <w:proofErr w:type="spellStart"/>
      <w:r w:rsidRPr="00B062A4">
        <w:rPr>
          <w:rFonts w:ascii="Arial" w:hAnsi="Arial"/>
          <w:color w:val="FF0000"/>
          <w:sz w:val="19"/>
        </w:rPr>
        <w:t>aMaxSlope+aMaxIntercept</w:t>
      </w:r>
      <w:proofErr w:type="spellEnd"/>
      <w:r w:rsidRPr="00B062A4">
        <w:rPr>
          <w:rFonts w:ascii="Arial" w:hAnsi="Arial"/>
          <w:sz w:val="19"/>
        </w:rPr>
        <w:t>)*</w:t>
      </w:r>
      <w:proofErr w:type="spellStart"/>
      <w:r w:rsidRPr="00B062A4">
        <w:rPr>
          <w:rFonts w:ascii="Arial" w:hAnsi="Arial"/>
          <w:sz w:val="19"/>
        </w:rPr>
        <w:t>exp</w:t>
      </w:r>
      <w:proofErr w:type="spellEnd"/>
      <w:r w:rsidRPr="00B062A4">
        <w:rPr>
          <w:rFonts w:ascii="Arial" w:hAnsi="Arial"/>
          <w:sz w:val="19"/>
        </w:rPr>
        <w:t xml:space="preserve">(b*((1-x0)^2)+b*(1-x0)^3)); </w:t>
      </w:r>
    </w:p>
    <w:p w:rsidR="00293AD4" w:rsidRPr="000E7E65" w:rsidRDefault="00293AD4" w:rsidP="00293AD4">
      <w:pPr>
        <w:jc w:val="both"/>
        <w:rPr>
          <w:rFonts w:ascii="Arial" w:hAnsi="Arial"/>
          <w:sz w:val="19"/>
        </w:rPr>
      </w:pPr>
    </w:p>
    <w:p w:rsidR="00293AD4" w:rsidRDefault="00293AD4" w:rsidP="00293AD4">
      <w:pPr>
        <w:jc w:val="both"/>
        <w:rPr>
          <w:rFonts w:ascii="Arial" w:hAnsi="Arial"/>
          <w:sz w:val="19"/>
        </w:rPr>
      </w:pPr>
      <w:r w:rsidRPr="000E7E65">
        <w:rPr>
          <w:rFonts w:ascii="Arial" w:hAnsi="Arial"/>
          <w:sz w:val="19"/>
        </w:rPr>
        <w:t>X0=aX0*</w:t>
      </w:r>
      <w:proofErr w:type="spellStart"/>
      <w:r w:rsidRPr="000E7E65">
        <w:rPr>
          <w:rFonts w:ascii="Arial" w:hAnsi="Arial"/>
          <w:sz w:val="19"/>
        </w:rPr>
        <w:t>MaxLNo</w:t>
      </w:r>
      <w:proofErr w:type="spellEnd"/>
      <w:r w:rsidRPr="000E7E65">
        <w:rPr>
          <w:rFonts w:ascii="Arial" w:hAnsi="Arial"/>
          <w:sz w:val="19"/>
        </w:rPr>
        <w:t xml:space="preserve">; </w:t>
      </w:r>
    </w:p>
    <w:p w:rsidR="00293AD4" w:rsidRDefault="00293AD4" w:rsidP="00293AD4">
      <w:pPr>
        <w:jc w:val="both"/>
        <w:rPr>
          <w:rFonts w:ascii="Arial" w:hAnsi="Arial"/>
          <w:sz w:val="19"/>
        </w:rPr>
      </w:pPr>
      <w:r w:rsidRPr="000E7E65">
        <w:rPr>
          <w:rFonts w:ascii="Arial" w:hAnsi="Arial"/>
          <w:sz w:val="19"/>
        </w:rPr>
        <w:t>a=a0-</w:t>
      </w:r>
      <w:proofErr w:type="gramStart"/>
      <w:r w:rsidRPr="000E7E65">
        <w:rPr>
          <w:rFonts w:ascii="Arial" w:hAnsi="Arial"/>
          <w:sz w:val="19"/>
        </w:rPr>
        <w:t>exp(</w:t>
      </w:r>
      <w:proofErr w:type="gramEnd"/>
      <w:r w:rsidRPr="000E7E65">
        <w:rPr>
          <w:rFonts w:ascii="Arial" w:hAnsi="Arial"/>
          <w:sz w:val="19"/>
        </w:rPr>
        <w:t>a1*</w:t>
      </w:r>
      <w:proofErr w:type="spellStart"/>
      <w:r w:rsidRPr="000E7E65">
        <w:rPr>
          <w:rFonts w:ascii="Arial" w:hAnsi="Arial"/>
          <w:sz w:val="19"/>
        </w:rPr>
        <w:t>MaxLNo</w:t>
      </w:r>
      <w:proofErr w:type="spellEnd"/>
      <w:r w:rsidRPr="000E7E65">
        <w:rPr>
          <w:rFonts w:ascii="Arial" w:hAnsi="Arial"/>
          <w:sz w:val="19"/>
        </w:rPr>
        <w:t xml:space="preserve">), </w:t>
      </w:r>
    </w:p>
    <w:p w:rsidR="00293AD4" w:rsidRDefault="00293AD4" w:rsidP="00293AD4">
      <w:pPr>
        <w:jc w:val="both"/>
        <w:rPr>
          <w:rFonts w:ascii="Arial" w:hAnsi="Arial"/>
          <w:sz w:val="19"/>
        </w:rPr>
      </w:pPr>
      <w:r>
        <w:rPr>
          <w:rFonts w:ascii="Arial" w:hAnsi="Arial"/>
          <w:sz w:val="19"/>
        </w:rPr>
        <w:t>b=b0-</w:t>
      </w:r>
      <w:proofErr w:type="gramStart"/>
      <w:r>
        <w:rPr>
          <w:rFonts w:ascii="Arial" w:hAnsi="Arial"/>
          <w:sz w:val="19"/>
        </w:rPr>
        <w:t>exp(</w:t>
      </w:r>
      <w:proofErr w:type="gramEnd"/>
      <w:r>
        <w:rPr>
          <w:rFonts w:ascii="Arial" w:hAnsi="Arial"/>
          <w:sz w:val="19"/>
        </w:rPr>
        <w:t>b</w:t>
      </w:r>
      <w:r w:rsidRPr="000E7E65">
        <w:rPr>
          <w:rFonts w:ascii="Arial" w:hAnsi="Arial"/>
          <w:sz w:val="19"/>
        </w:rPr>
        <w:t>1*</w:t>
      </w:r>
      <w:proofErr w:type="spellStart"/>
      <w:r w:rsidRPr="000E7E65">
        <w:rPr>
          <w:rFonts w:ascii="Arial" w:hAnsi="Arial"/>
          <w:sz w:val="19"/>
        </w:rPr>
        <w:t>MaxLNo</w:t>
      </w:r>
      <w:proofErr w:type="spellEnd"/>
      <w:r w:rsidRPr="000E7E65">
        <w:rPr>
          <w:rFonts w:ascii="Arial" w:hAnsi="Arial"/>
          <w:sz w:val="19"/>
        </w:rPr>
        <w:t xml:space="preserve">), </w:t>
      </w:r>
    </w:p>
    <w:p w:rsidR="00293AD4" w:rsidRPr="000E7E65" w:rsidRDefault="00293AD4" w:rsidP="00293AD4">
      <w:pPr>
        <w:jc w:val="both"/>
        <w:rPr>
          <w:rFonts w:ascii="Arial" w:hAnsi="Arial"/>
          <w:sz w:val="19"/>
        </w:rPr>
      </w:pPr>
      <w:proofErr w:type="gramStart"/>
      <w:r w:rsidRPr="000E7E65">
        <w:rPr>
          <w:rFonts w:ascii="Arial" w:hAnsi="Arial"/>
          <w:sz w:val="19"/>
        </w:rPr>
        <w:t>empirical</w:t>
      </w:r>
      <w:proofErr w:type="gramEnd"/>
      <w:r w:rsidRPr="000E7E65">
        <w:rPr>
          <w:rFonts w:ascii="Arial" w:hAnsi="Arial"/>
          <w:sz w:val="19"/>
        </w:rPr>
        <w:t xml:space="preserve"> constants: a0=-0.009; a1=-0.2; b0=0.0006; b1=-0.43</w:t>
      </w:r>
      <w:r>
        <w:rPr>
          <w:rFonts w:ascii="Arial" w:hAnsi="Arial"/>
          <w:sz w:val="19"/>
        </w:rPr>
        <w:t xml:space="preserve"> (from Birch et al 1998)</w:t>
      </w:r>
    </w:p>
    <w:p w:rsidR="00293AD4" w:rsidRPr="000E7E65" w:rsidRDefault="00293AD4" w:rsidP="00293AD4">
      <w:pPr>
        <w:jc w:val="both"/>
        <w:rPr>
          <w:rFonts w:ascii="Arial" w:hAnsi="Arial"/>
          <w:sz w:val="19"/>
        </w:rPr>
      </w:pPr>
    </w:p>
    <w:p w:rsidR="00A261AF" w:rsidRDefault="00293AD4" w:rsidP="00293AD4">
      <w:pPr>
        <w:jc w:val="both"/>
        <w:rPr>
          <w:rFonts w:ascii="Arial" w:hAnsi="Arial"/>
          <w:sz w:val="19"/>
        </w:rPr>
      </w:pPr>
      <w:r>
        <w:rPr>
          <w:rFonts w:ascii="Arial" w:hAnsi="Arial"/>
          <w:sz w:val="19"/>
        </w:rPr>
        <w:t>I suggest we better</w:t>
      </w:r>
      <w:r w:rsidRPr="000E7E65">
        <w:rPr>
          <w:rFonts w:ascii="Arial" w:hAnsi="Arial"/>
          <w:sz w:val="19"/>
        </w:rPr>
        <w:t xml:space="preserve"> optimize </w:t>
      </w:r>
      <w:r w:rsidRPr="000E7E65">
        <w:rPr>
          <w:rFonts w:ascii="Arial" w:hAnsi="Arial"/>
          <w:color w:val="FF0000"/>
          <w:sz w:val="19"/>
        </w:rPr>
        <w:t>aX0</w:t>
      </w:r>
      <w:r>
        <w:rPr>
          <w:rFonts w:ascii="Arial" w:hAnsi="Arial"/>
          <w:color w:val="FF0000"/>
          <w:sz w:val="19"/>
        </w:rPr>
        <w:t xml:space="preserve"> </w:t>
      </w:r>
      <w:r w:rsidRPr="000154C9">
        <w:rPr>
          <w:rFonts w:ascii="Arial" w:hAnsi="Arial"/>
          <w:sz w:val="19"/>
        </w:rPr>
        <w:t xml:space="preserve">since things can go really wild </w:t>
      </w:r>
      <w:r>
        <w:rPr>
          <w:rFonts w:ascii="Arial" w:hAnsi="Arial"/>
          <w:sz w:val="19"/>
        </w:rPr>
        <w:t xml:space="preserve">– see below in section </w:t>
      </w:r>
      <w:r w:rsidRPr="0095750A">
        <w:rPr>
          <w:rFonts w:ascii="Arial" w:hAnsi="Arial"/>
          <w:i/>
          <w:sz w:val="19"/>
          <w:u w:val="single"/>
        </w:rPr>
        <w:t>c</w:t>
      </w:r>
      <w:r>
        <w:rPr>
          <w:rFonts w:ascii="Arial" w:hAnsi="Arial"/>
          <w:sz w:val="19"/>
        </w:rPr>
        <w:t xml:space="preserve"> (for now I see aX0 as a break-pedal, which may be needed at this stage – however, there is negative trade-off with having model with more generic functions?)</w:t>
      </w:r>
    </w:p>
    <w:p w:rsidR="00293AD4" w:rsidRDefault="00293AD4" w:rsidP="00293AD4">
      <w:pPr>
        <w:jc w:val="both"/>
        <w:rPr>
          <w:rFonts w:ascii="Arial" w:hAnsi="Arial"/>
          <w:color w:val="FF0000"/>
          <w:sz w:val="19"/>
        </w:rPr>
      </w:pPr>
    </w:p>
    <w:p w:rsidR="00293AD4" w:rsidRDefault="00293AD4" w:rsidP="00293AD4">
      <w:pPr>
        <w:jc w:val="both"/>
        <w:rPr>
          <w:rFonts w:ascii="Arial" w:hAnsi="Arial"/>
          <w:sz w:val="19"/>
        </w:rPr>
      </w:pPr>
      <w:r>
        <w:rPr>
          <w:noProof/>
          <w:lang w:val="en-IN" w:eastAsia="en-IN"/>
        </w:rPr>
        <w:drawing>
          <wp:inline distT="0" distB="0" distL="0" distR="0" wp14:anchorId="05414073" wp14:editId="335231F4">
            <wp:extent cx="2860646" cy="226467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5128" cy="2268220"/>
                    </a:xfrm>
                    <a:prstGeom prst="rect">
                      <a:avLst/>
                    </a:prstGeom>
                    <a:noFill/>
                  </pic:spPr>
                </pic:pic>
              </a:graphicData>
            </a:graphic>
          </wp:inline>
        </w:drawing>
      </w:r>
      <w:r>
        <w:rPr>
          <w:rFonts w:ascii="Arial" w:hAnsi="Arial"/>
          <w:noProof/>
          <w:sz w:val="19"/>
          <w:lang w:val="en-IN" w:eastAsia="en-IN"/>
        </w:rPr>
        <w:drawing>
          <wp:inline distT="0" distB="0" distL="0" distR="0" wp14:anchorId="73531DA0" wp14:editId="56A487F9">
            <wp:extent cx="2860646" cy="226318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966" cy="2268975"/>
                    </a:xfrm>
                    <a:prstGeom prst="rect">
                      <a:avLst/>
                    </a:prstGeom>
                    <a:noFill/>
                  </pic:spPr>
                </pic:pic>
              </a:graphicData>
            </a:graphic>
          </wp:inline>
        </w:drawing>
      </w:r>
    </w:p>
    <w:p w:rsidR="00F52B0B" w:rsidRDefault="00F52B0B" w:rsidP="00293AD4">
      <w:pPr>
        <w:jc w:val="both"/>
        <w:rPr>
          <w:rFonts w:ascii="Arial" w:hAnsi="Arial"/>
          <w:sz w:val="19"/>
        </w:rPr>
      </w:pPr>
    </w:p>
    <w:p w:rsidR="00043728" w:rsidRPr="00043728" w:rsidRDefault="00293AD4" w:rsidP="00043728">
      <w:pPr>
        <w:pStyle w:val="ListParagraph"/>
        <w:numPr>
          <w:ilvl w:val="0"/>
          <w:numId w:val="11"/>
        </w:numPr>
        <w:overflowPunct w:val="0"/>
        <w:autoSpaceDE w:val="0"/>
        <w:autoSpaceDN w:val="0"/>
        <w:adjustRightInd w:val="0"/>
        <w:contextualSpacing/>
        <w:jc w:val="both"/>
        <w:rPr>
          <w:rFonts w:ascii="Arial" w:hAnsi="Arial"/>
          <w:sz w:val="19"/>
        </w:rPr>
      </w:pPr>
      <w:r w:rsidRPr="00043728">
        <w:rPr>
          <w:rFonts w:ascii="Arial" w:hAnsi="Arial"/>
          <w:i/>
          <w:sz w:val="19"/>
          <w:u w:val="single"/>
        </w:rPr>
        <w:lastRenderedPageBreak/>
        <w:t xml:space="preserve">For leaves profiles with </w:t>
      </w:r>
      <w:proofErr w:type="spellStart"/>
      <w:r w:rsidRPr="00043728">
        <w:rPr>
          <w:rFonts w:ascii="Arial" w:hAnsi="Arial"/>
          <w:i/>
          <w:sz w:val="19"/>
          <w:u w:val="single"/>
        </w:rPr>
        <w:t>LNo</w:t>
      </w:r>
      <w:proofErr w:type="spellEnd"/>
      <w:r w:rsidRPr="00043728">
        <w:rPr>
          <w:rFonts w:ascii="Arial" w:hAnsi="Arial"/>
          <w:i/>
          <w:sz w:val="19"/>
          <w:u w:val="single"/>
        </w:rPr>
        <w:t xml:space="preserve"> &gt;26</w:t>
      </w:r>
      <w:r w:rsidR="00043728">
        <w:rPr>
          <w:rFonts w:ascii="Arial" w:hAnsi="Arial"/>
          <w:i/>
          <w:sz w:val="19"/>
          <w:u w:val="single"/>
        </w:rPr>
        <w:t>;</w:t>
      </w:r>
    </w:p>
    <w:tbl>
      <w:tblPr>
        <w:tblW w:w="9360" w:type="dxa"/>
        <w:tblInd w:w="108" w:type="dxa"/>
        <w:tblLook w:val="04A0" w:firstRow="1" w:lastRow="0" w:firstColumn="1" w:lastColumn="0" w:noHBand="0" w:noVBand="1"/>
      </w:tblPr>
      <w:tblGrid>
        <w:gridCol w:w="9360"/>
      </w:tblGrid>
      <w:tr w:rsidR="00BE3571" w:rsidRPr="00043728" w:rsidTr="006953B6">
        <w:trPr>
          <w:trHeight w:val="300"/>
        </w:trPr>
        <w:tc>
          <w:tcPr>
            <w:tcW w:w="9360" w:type="dxa"/>
            <w:tcBorders>
              <w:top w:val="nil"/>
              <w:left w:val="nil"/>
              <w:bottom w:val="nil"/>
              <w:right w:val="nil"/>
            </w:tcBorders>
            <w:shd w:val="clear" w:color="auto" w:fill="auto"/>
            <w:noWrap/>
            <w:vAlign w:val="bottom"/>
          </w:tcPr>
          <w:p w:rsidR="00236399" w:rsidRDefault="00236399">
            <w:pPr>
              <w:rPr>
                <w:color w:val="000000"/>
              </w:rPr>
            </w:pPr>
            <w:r w:rsidRPr="00236399">
              <w:rPr>
                <w:color w:val="000000"/>
              </w:rPr>
              <w:t xml:space="preserve">condition1: IF largest </w:t>
            </w:r>
            <w:proofErr w:type="spellStart"/>
            <w:r w:rsidRPr="00236399">
              <w:rPr>
                <w:color w:val="000000"/>
              </w:rPr>
              <w:t>Lno</w:t>
            </w:r>
            <w:proofErr w:type="spellEnd"/>
            <w:r w:rsidRPr="00236399">
              <w:rPr>
                <w:color w:val="000000"/>
              </w:rPr>
              <w:t xml:space="preserve">&lt;20 for optimized aX0 THEN apply original algorithm; for  TLN&gt;26 use </w:t>
            </w:r>
            <w:r w:rsidRPr="004D5A8D">
              <w:rPr>
                <w:color w:val="000000"/>
                <w:u w:val="single"/>
              </w:rPr>
              <w:t>a</w:t>
            </w:r>
            <w:r w:rsidRPr="00236399">
              <w:rPr>
                <w:color w:val="000000"/>
              </w:rPr>
              <w:t xml:space="preserve"> </w:t>
            </w:r>
            <w:r w:rsidR="004D5A8D">
              <w:rPr>
                <w:color w:val="000000"/>
              </w:rPr>
              <w:t xml:space="preserve">coefficient </w:t>
            </w:r>
            <w:proofErr w:type="spellStart"/>
            <w:r w:rsidRPr="00236399">
              <w:rPr>
                <w:color w:val="000000"/>
              </w:rPr>
              <w:t>upto</w:t>
            </w:r>
            <w:proofErr w:type="spellEnd"/>
            <w:r w:rsidRPr="00236399">
              <w:rPr>
                <w:color w:val="000000"/>
              </w:rPr>
              <w:t xml:space="preserve"> the largest leaf and from x0 use constant a=-0.018 - then the function won`t collapse anymore; ELSE plateau from the largest leaf No =20 add1)</w:t>
            </w:r>
          </w:p>
          <w:p w:rsidR="000A6D4A" w:rsidRDefault="006552B6">
            <w:pPr>
              <w:rPr>
                <w:color w:val="000000"/>
              </w:rPr>
            </w:pPr>
            <w:r>
              <w:rPr>
                <w:noProof/>
                <w:color w:val="000000"/>
                <w:lang w:val="en-IN" w:eastAsia="en-IN"/>
              </w:rPr>
              <w:drawing>
                <wp:inline distT="0" distB="0" distL="0" distR="0" wp14:anchorId="2E8AA39E">
                  <wp:extent cx="2484408" cy="194904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6677" cy="1950825"/>
                          </a:xfrm>
                          <a:prstGeom prst="rect">
                            <a:avLst/>
                          </a:prstGeom>
                          <a:noFill/>
                        </pic:spPr>
                      </pic:pic>
                    </a:graphicData>
                  </a:graphic>
                </wp:inline>
              </w:drawing>
            </w:r>
            <w:r w:rsidR="000A6D4A">
              <w:rPr>
                <w:noProof/>
                <w:color w:val="000000"/>
                <w:lang w:val="en-IN" w:eastAsia="en-IN"/>
              </w:rPr>
              <w:drawing>
                <wp:inline distT="0" distB="0" distL="0" distR="0" wp14:anchorId="5B99E41B" wp14:editId="39D0C842">
                  <wp:extent cx="2777706" cy="195276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82055" cy="1955818"/>
                          </a:xfrm>
                          <a:prstGeom prst="rect">
                            <a:avLst/>
                          </a:prstGeom>
                          <a:noFill/>
                        </pic:spPr>
                      </pic:pic>
                    </a:graphicData>
                  </a:graphic>
                </wp:inline>
              </w:drawing>
            </w:r>
          </w:p>
          <w:p w:rsidR="006A40F2" w:rsidRDefault="006A40F2">
            <w:pPr>
              <w:rPr>
                <w:color w:val="000000"/>
              </w:rPr>
            </w:pPr>
            <w:r w:rsidRPr="006A40F2">
              <w:rPr>
                <w:color w:val="000000"/>
              </w:rPr>
              <w:t>1) optimize Birch's equation for the TLN when the position of largest leaf=20</w:t>
            </w:r>
          </w:p>
          <w:p w:rsidR="006A40F2" w:rsidRDefault="006A40F2">
            <w:pPr>
              <w:rPr>
                <w:color w:val="000000"/>
              </w:rPr>
            </w:pPr>
            <w:r w:rsidRPr="006A40F2">
              <w:rPr>
                <w:color w:val="000000"/>
              </w:rPr>
              <w:t>2)see how many leaves are descending </w:t>
            </w:r>
          </w:p>
          <w:p w:rsidR="006A40F2" w:rsidRDefault="006A40F2">
            <w:pPr>
              <w:rPr>
                <w:color w:val="000000"/>
              </w:rPr>
            </w:pPr>
            <w:r w:rsidRPr="006A40F2">
              <w:rPr>
                <w:color w:val="000000"/>
              </w:rPr>
              <w:t>3)repeat the largest leaf 20 - No of the repeats will depend on how many leaves will be descending in point 2); i.e. No of repeats in plateau=TLN-20-No of repeats from point 2)</w:t>
            </w:r>
          </w:p>
        </w:tc>
      </w:tr>
      <w:tr w:rsidR="00BE3571" w:rsidRPr="00043728" w:rsidTr="006953B6">
        <w:trPr>
          <w:trHeight w:val="300"/>
        </w:trPr>
        <w:tc>
          <w:tcPr>
            <w:tcW w:w="9360" w:type="dxa"/>
            <w:tcBorders>
              <w:top w:val="nil"/>
              <w:left w:val="nil"/>
              <w:bottom w:val="nil"/>
              <w:right w:val="nil"/>
            </w:tcBorders>
            <w:shd w:val="clear" w:color="auto" w:fill="auto"/>
            <w:noWrap/>
            <w:vAlign w:val="bottom"/>
          </w:tcPr>
          <w:p w:rsidR="00BE3571" w:rsidRDefault="00236399">
            <w:pPr>
              <w:rPr>
                <w:color w:val="000000"/>
              </w:rPr>
            </w:pPr>
            <w:r>
              <w:rPr>
                <w:noProof/>
                <w:color w:val="000000"/>
                <w:lang w:val="en-IN" w:eastAsia="en-IN"/>
              </w:rPr>
              <w:drawing>
                <wp:inline distT="0" distB="0" distL="0" distR="0" wp14:anchorId="39FCA4BA">
                  <wp:extent cx="4476272" cy="3395637"/>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5418" cy="3394990"/>
                          </a:xfrm>
                          <a:prstGeom prst="rect">
                            <a:avLst/>
                          </a:prstGeom>
                          <a:noFill/>
                        </pic:spPr>
                      </pic:pic>
                    </a:graphicData>
                  </a:graphic>
                </wp:inline>
              </w:drawing>
            </w:r>
          </w:p>
        </w:tc>
      </w:tr>
      <w:tr w:rsidR="00BE3571" w:rsidRPr="00043728" w:rsidTr="006953B6">
        <w:trPr>
          <w:trHeight w:val="300"/>
        </w:trPr>
        <w:tc>
          <w:tcPr>
            <w:tcW w:w="9360" w:type="dxa"/>
            <w:tcBorders>
              <w:top w:val="nil"/>
              <w:left w:val="nil"/>
              <w:bottom w:val="nil"/>
              <w:right w:val="nil"/>
            </w:tcBorders>
            <w:shd w:val="clear" w:color="auto" w:fill="auto"/>
            <w:noWrap/>
            <w:vAlign w:val="bottom"/>
          </w:tcPr>
          <w:p w:rsidR="00CD75C1" w:rsidRDefault="00CD75C1">
            <w:pPr>
              <w:rPr>
                <w:color w:val="000000"/>
              </w:rPr>
            </w:pPr>
          </w:p>
        </w:tc>
      </w:tr>
      <w:tr w:rsidR="00043728" w:rsidRPr="00043728" w:rsidTr="006953B6">
        <w:trPr>
          <w:trHeight w:val="300"/>
        </w:trPr>
        <w:tc>
          <w:tcPr>
            <w:tcW w:w="9360" w:type="dxa"/>
            <w:tcBorders>
              <w:top w:val="nil"/>
              <w:left w:val="nil"/>
              <w:bottom w:val="nil"/>
              <w:right w:val="nil"/>
            </w:tcBorders>
            <w:shd w:val="clear" w:color="auto" w:fill="auto"/>
            <w:noWrap/>
            <w:vAlign w:val="bottom"/>
          </w:tcPr>
          <w:p w:rsidR="00F52B0B" w:rsidRPr="00043728" w:rsidRDefault="00F52B0B" w:rsidP="00043728">
            <w:pPr>
              <w:rPr>
                <w:rFonts w:eastAsia="Times New Roman"/>
                <w:color w:val="000000"/>
                <w:lang w:val="en-IN" w:eastAsia="en-IN"/>
              </w:rPr>
            </w:pPr>
          </w:p>
        </w:tc>
      </w:tr>
      <w:tr w:rsidR="00043728" w:rsidRPr="00043728" w:rsidTr="006953B6">
        <w:trPr>
          <w:trHeight w:val="300"/>
        </w:trPr>
        <w:tc>
          <w:tcPr>
            <w:tcW w:w="9360" w:type="dxa"/>
            <w:tcBorders>
              <w:top w:val="nil"/>
              <w:left w:val="nil"/>
              <w:bottom w:val="nil"/>
              <w:right w:val="nil"/>
            </w:tcBorders>
            <w:shd w:val="clear" w:color="auto" w:fill="auto"/>
            <w:noWrap/>
            <w:vAlign w:val="bottom"/>
          </w:tcPr>
          <w:p w:rsidR="00043728" w:rsidRPr="00043728" w:rsidRDefault="00043728" w:rsidP="00CD75C1">
            <w:pPr>
              <w:rPr>
                <w:rFonts w:eastAsia="Times New Roman"/>
                <w:color w:val="000000"/>
                <w:lang w:val="en-IN" w:eastAsia="en-IN"/>
              </w:rPr>
            </w:pPr>
          </w:p>
        </w:tc>
      </w:tr>
    </w:tbl>
    <w:p w:rsidR="00043728" w:rsidRPr="00043728" w:rsidRDefault="00043728" w:rsidP="00043728">
      <w:pPr>
        <w:pStyle w:val="ListParagraph"/>
        <w:overflowPunct w:val="0"/>
        <w:autoSpaceDE w:val="0"/>
        <w:autoSpaceDN w:val="0"/>
        <w:adjustRightInd w:val="0"/>
        <w:ind w:left="644"/>
        <w:contextualSpacing/>
        <w:jc w:val="both"/>
        <w:rPr>
          <w:rFonts w:ascii="Arial" w:hAnsi="Arial"/>
          <w:sz w:val="19"/>
        </w:rPr>
      </w:pPr>
      <w:bookmarkStart w:id="0" w:name="_GoBack"/>
      <w:bookmarkEnd w:id="0"/>
    </w:p>
    <w:p w:rsidR="00293AD4" w:rsidRDefault="00293AD4" w:rsidP="00293AD4">
      <w:pPr>
        <w:pStyle w:val="ListParagraph"/>
        <w:ind w:left="0"/>
        <w:jc w:val="both"/>
        <w:rPr>
          <w:noProof/>
          <w:lang w:val="en-IN"/>
        </w:rPr>
      </w:pPr>
    </w:p>
    <w:p w:rsidR="00293AD4" w:rsidRDefault="00293AD4" w:rsidP="00293AD4">
      <w:pPr>
        <w:pStyle w:val="ListParagraph"/>
        <w:ind w:left="0"/>
        <w:jc w:val="both"/>
        <w:rPr>
          <w:noProof/>
          <w:lang w:val="en-IN"/>
        </w:rPr>
      </w:pPr>
    </w:p>
    <w:p w:rsidR="00BE3571" w:rsidRDefault="00BE3571" w:rsidP="00293AD4">
      <w:pPr>
        <w:pStyle w:val="ListParagraph"/>
        <w:ind w:left="0"/>
        <w:jc w:val="both"/>
        <w:rPr>
          <w:noProof/>
          <w:lang w:val="en-IN"/>
        </w:rPr>
      </w:pPr>
    </w:p>
    <w:p w:rsidR="00BE3571" w:rsidRDefault="00BE3571" w:rsidP="00293AD4">
      <w:pPr>
        <w:pStyle w:val="ListParagraph"/>
        <w:ind w:left="0"/>
        <w:jc w:val="both"/>
        <w:rPr>
          <w:noProof/>
          <w:lang w:val="en-IN"/>
        </w:rPr>
      </w:pPr>
    </w:p>
    <w:p w:rsidR="00BE3571" w:rsidRDefault="00BE3571" w:rsidP="00293AD4">
      <w:pPr>
        <w:pStyle w:val="ListParagraph"/>
        <w:ind w:left="0"/>
        <w:jc w:val="both"/>
        <w:rPr>
          <w:noProof/>
          <w:lang w:val="en-IN"/>
        </w:rPr>
      </w:pPr>
    </w:p>
    <w:p w:rsidR="00BE3571" w:rsidRDefault="00BE3571" w:rsidP="00293AD4">
      <w:pPr>
        <w:pStyle w:val="ListParagraph"/>
        <w:ind w:left="0"/>
        <w:jc w:val="both"/>
        <w:rPr>
          <w:noProof/>
          <w:lang w:val="en-IN"/>
        </w:rPr>
      </w:pPr>
    </w:p>
    <w:p w:rsidR="00293AD4" w:rsidRDefault="00293AD4" w:rsidP="00293AD4">
      <w:pPr>
        <w:pStyle w:val="ListParagraph"/>
        <w:ind w:left="0"/>
        <w:jc w:val="both"/>
        <w:rPr>
          <w:noProof/>
          <w:lang w:val="en-IN"/>
        </w:rPr>
      </w:pPr>
    </w:p>
    <w:p w:rsidR="00293AD4" w:rsidRDefault="00293AD4" w:rsidP="00293AD4">
      <w:pPr>
        <w:pStyle w:val="ListParagraph"/>
        <w:ind w:left="0"/>
        <w:jc w:val="both"/>
        <w:rPr>
          <w:noProof/>
          <w:lang w:val="en-IN"/>
        </w:rPr>
      </w:pPr>
    </w:p>
    <w:p w:rsidR="00293AD4" w:rsidRDefault="00293AD4" w:rsidP="00293AD4">
      <w:pPr>
        <w:pStyle w:val="ListParagraph"/>
        <w:numPr>
          <w:ilvl w:val="0"/>
          <w:numId w:val="11"/>
        </w:numPr>
        <w:overflowPunct w:val="0"/>
        <w:autoSpaceDE w:val="0"/>
        <w:autoSpaceDN w:val="0"/>
        <w:adjustRightInd w:val="0"/>
        <w:contextualSpacing/>
        <w:jc w:val="both"/>
        <w:rPr>
          <w:rFonts w:ascii="Arial" w:hAnsi="Arial"/>
          <w:i/>
          <w:sz w:val="19"/>
          <w:u w:val="single"/>
        </w:rPr>
      </w:pPr>
      <w:r w:rsidRPr="006D6D5D">
        <w:rPr>
          <w:rFonts w:ascii="Arial" w:hAnsi="Arial"/>
          <w:i/>
          <w:sz w:val="19"/>
          <w:u w:val="single"/>
        </w:rPr>
        <w:lastRenderedPageBreak/>
        <w:t xml:space="preserve"> </w:t>
      </w:r>
      <w:proofErr w:type="gramStart"/>
      <w:r w:rsidRPr="006D6D5D">
        <w:rPr>
          <w:rFonts w:ascii="Arial" w:hAnsi="Arial"/>
          <w:i/>
          <w:sz w:val="19"/>
          <w:u w:val="single"/>
        </w:rPr>
        <w:t>generic</w:t>
      </w:r>
      <w:proofErr w:type="gramEnd"/>
      <w:r w:rsidRPr="006D6D5D">
        <w:rPr>
          <w:rFonts w:ascii="Arial" w:hAnsi="Arial"/>
          <w:i/>
          <w:sz w:val="19"/>
          <w:u w:val="single"/>
        </w:rPr>
        <w:t xml:space="preserve"> ILA function</w:t>
      </w:r>
      <w:r>
        <w:rPr>
          <w:rFonts w:ascii="Arial" w:hAnsi="Arial"/>
          <w:i/>
          <w:sz w:val="19"/>
          <w:u w:val="single"/>
        </w:rPr>
        <w:t xml:space="preserve"> (under development) = is there anything better and more generic than Birch?;</w:t>
      </w:r>
    </w:p>
    <w:p w:rsidR="00293AD4" w:rsidRPr="006D6D5D" w:rsidRDefault="00293AD4" w:rsidP="00293AD4">
      <w:pPr>
        <w:pStyle w:val="ListParagraph"/>
        <w:overflowPunct w:val="0"/>
        <w:autoSpaceDE w:val="0"/>
        <w:autoSpaceDN w:val="0"/>
        <w:adjustRightInd w:val="0"/>
        <w:ind w:left="644"/>
        <w:contextualSpacing/>
        <w:jc w:val="both"/>
        <w:rPr>
          <w:rFonts w:ascii="Arial" w:hAnsi="Arial"/>
          <w:i/>
          <w:sz w:val="19"/>
          <w:u w:val="single"/>
        </w:rPr>
      </w:pPr>
    </w:p>
    <w:p w:rsidR="00293AD4" w:rsidRDefault="00293AD4" w:rsidP="00293AD4">
      <w:pPr>
        <w:pStyle w:val="ListParagraph"/>
        <w:ind w:left="0"/>
        <w:jc w:val="both"/>
        <w:rPr>
          <w:rFonts w:ascii="Arial" w:hAnsi="Arial"/>
          <w:sz w:val="19"/>
        </w:rPr>
      </w:pPr>
      <w:r>
        <w:rPr>
          <w:rFonts w:ascii="Arial" w:hAnsi="Arial"/>
          <w:sz w:val="19"/>
        </w:rPr>
        <w:t xml:space="preserve">As described above (part 1&amp;2&amp;3) we need to work towards more generic functions explaining well-enough the canopy growth dynamics – at the same time, we cannot trade-off on predictive value of the model. Therefore, various approaches to model ILA curve are being tested to see if we could get any more </w:t>
      </w:r>
      <w:proofErr w:type="spellStart"/>
      <w:r>
        <w:rPr>
          <w:rFonts w:ascii="Arial" w:hAnsi="Arial"/>
          <w:sz w:val="19"/>
        </w:rPr>
        <w:t>generic&amp;similarly</w:t>
      </w:r>
      <w:proofErr w:type="spellEnd"/>
      <w:r>
        <w:rPr>
          <w:rFonts w:ascii="Arial" w:hAnsi="Arial"/>
          <w:sz w:val="19"/>
        </w:rPr>
        <w:t xml:space="preserve"> accurate canopy predictions.</w:t>
      </w:r>
    </w:p>
    <w:p w:rsidR="00293AD4" w:rsidRDefault="00293AD4" w:rsidP="00293AD4">
      <w:pPr>
        <w:pStyle w:val="ListParagraph"/>
        <w:ind w:left="0"/>
        <w:jc w:val="both"/>
        <w:rPr>
          <w:rFonts w:ascii="Arial" w:hAnsi="Arial"/>
          <w:sz w:val="19"/>
        </w:rPr>
      </w:pPr>
    </w:p>
    <w:p w:rsidR="00293AD4" w:rsidRPr="00A779BF" w:rsidRDefault="00293AD4" w:rsidP="00293AD4">
      <w:pPr>
        <w:jc w:val="both"/>
        <w:rPr>
          <w:rFonts w:ascii="Arial" w:hAnsi="Arial"/>
          <w:b/>
          <w:sz w:val="19"/>
        </w:rPr>
      </w:pPr>
      <w:r w:rsidRPr="00A779BF">
        <w:rPr>
          <w:rFonts w:ascii="Arial" w:hAnsi="Arial"/>
          <w:b/>
          <w:sz w:val="19"/>
        </w:rPr>
        <w:t xml:space="preserve">Test of equations – </w:t>
      </w:r>
      <w:proofErr w:type="spellStart"/>
      <w:r w:rsidRPr="00A779BF">
        <w:rPr>
          <w:rFonts w:ascii="Arial" w:hAnsi="Arial"/>
          <w:b/>
          <w:sz w:val="19"/>
        </w:rPr>
        <w:t>LNo</w:t>
      </w:r>
      <w:proofErr w:type="spellEnd"/>
      <w:r w:rsidRPr="00A779BF">
        <w:rPr>
          <w:rFonts w:ascii="Arial" w:hAnsi="Arial"/>
          <w:b/>
          <w:sz w:val="19"/>
        </w:rPr>
        <w:t xml:space="preserve"> sensitivity test: </w:t>
      </w:r>
    </w:p>
    <w:p w:rsidR="00293AD4" w:rsidRDefault="00293AD4" w:rsidP="00293AD4">
      <w:pPr>
        <w:jc w:val="both"/>
        <w:rPr>
          <w:rFonts w:ascii="Arial" w:hAnsi="Arial"/>
          <w:sz w:val="19"/>
        </w:rPr>
      </w:pPr>
    </w:p>
    <w:p w:rsidR="00293AD4" w:rsidRDefault="00293AD4" w:rsidP="00293AD4">
      <w:pPr>
        <w:pStyle w:val="ListParagraph"/>
        <w:numPr>
          <w:ilvl w:val="0"/>
          <w:numId w:val="20"/>
        </w:numPr>
        <w:jc w:val="both"/>
        <w:rPr>
          <w:rFonts w:ascii="Arial" w:hAnsi="Arial"/>
          <w:sz w:val="19"/>
        </w:rPr>
      </w:pPr>
      <w:r>
        <w:rPr>
          <w:rFonts w:ascii="Arial" w:hAnsi="Arial"/>
          <w:sz w:val="19"/>
        </w:rPr>
        <w:t xml:space="preserve">Birch et al 1998 – the function works reasonably well </w:t>
      </w:r>
      <w:proofErr w:type="spellStart"/>
      <w:r>
        <w:rPr>
          <w:rFonts w:ascii="Arial" w:hAnsi="Arial"/>
          <w:sz w:val="19"/>
        </w:rPr>
        <w:t>upto</w:t>
      </w:r>
      <w:proofErr w:type="spellEnd"/>
      <w:r>
        <w:rPr>
          <w:rFonts w:ascii="Arial" w:hAnsi="Arial"/>
          <w:sz w:val="19"/>
        </w:rPr>
        <w:t xml:space="preserve"> 32 leaves – then goes wild</w:t>
      </w:r>
    </w:p>
    <w:p w:rsidR="00293AD4" w:rsidRDefault="00293AD4" w:rsidP="00293AD4">
      <w:pPr>
        <w:jc w:val="both"/>
        <w:rPr>
          <w:rFonts w:ascii="Arial" w:hAnsi="Arial"/>
          <w:sz w:val="19"/>
        </w:rPr>
      </w:pPr>
    </w:p>
    <w:p w:rsidR="00293AD4" w:rsidRPr="0071539A" w:rsidRDefault="00293AD4" w:rsidP="00293AD4">
      <w:pPr>
        <w:jc w:val="both"/>
        <w:rPr>
          <w:rFonts w:ascii="Arial" w:hAnsi="Arial"/>
          <w:sz w:val="19"/>
        </w:rPr>
      </w:pPr>
      <w:proofErr w:type="gramStart"/>
      <w:r w:rsidRPr="0071539A">
        <w:rPr>
          <w:rFonts w:ascii="Arial" w:hAnsi="Arial"/>
          <w:sz w:val="19"/>
        </w:rPr>
        <w:t>LA(</w:t>
      </w:r>
      <w:proofErr w:type="gramEnd"/>
      <w:r w:rsidRPr="0071539A">
        <w:rPr>
          <w:rFonts w:ascii="Arial" w:hAnsi="Arial"/>
          <w:sz w:val="19"/>
        </w:rPr>
        <w:t>1)= (</w:t>
      </w:r>
      <w:proofErr w:type="spellStart"/>
      <w:r w:rsidRPr="0071539A">
        <w:rPr>
          <w:rFonts w:ascii="Arial" w:hAnsi="Arial"/>
          <w:sz w:val="19"/>
        </w:rPr>
        <w:t>MaxLNo</w:t>
      </w:r>
      <w:proofErr w:type="spellEnd"/>
      <w:r w:rsidRPr="0071539A">
        <w:rPr>
          <w:rFonts w:ascii="Arial" w:hAnsi="Arial"/>
          <w:sz w:val="19"/>
        </w:rPr>
        <w:t>*</w:t>
      </w:r>
      <w:proofErr w:type="spellStart"/>
      <w:r w:rsidRPr="0071539A">
        <w:rPr>
          <w:rFonts w:ascii="Arial" w:hAnsi="Arial"/>
          <w:color w:val="FF0000"/>
          <w:sz w:val="19"/>
        </w:rPr>
        <w:t>aMaxSlope+aMaxIntercept</w:t>
      </w:r>
      <w:proofErr w:type="spellEnd"/>
      <w:r w:rsidRPr="0071539A">
        <w:rPr>
          <w:rFonts w:ascii="Arial" w:hAnsi="Arial"/>
          <w:sz w:val="19"/>
        </w:rPr>
        <w:t>)*</w:t>
      </w:r>
      <w:proofErr w:type="spellStart"/>
      <w:r w:rsidRPr="0071539A">
        <w:rPr>
          <w:rFonts w:ascii="Arial" w:hAnsi="Arial"/>
          <w:sz w:val="19"/>
        </w:rPr>
        <w:t>exp</w:t>
      </w:r>
      <w:proofErr w:type="spellEnd"/>
      <w:r w:rsidRPr="0071539A">
        <w:rPr>
          <w:rFonts w:ascii="Arial" w:hAnsi="Arial"/>
          <w:sz w:val="19"/>
        </w:rPr>
        <w:t xml:space="preserve">(b*((1-x0)^2)+b*(1-x0)^3)); </w:t>
      </w:r>
    </w:p>
    <w:p w:rsidR="00293AD4" w:rsidRPr="0071539A" w:rsidRDefault="00293AD4" w:rsidP="00293AD4">
      <w:pPr>
        <w:jc w:val="both"/>
        <w:rPr>
          <w:rFonts w:ascii="Arial" w:hAnsi="Arial"/>
          <w:sz w:val="19"/>
        </w:rPr>
      </w:pPr>
    </w:p>
    <w:p w:rsidR="00293AD4" w:rsidRDefault="00293AD4" w:rsidP="00293AD4">
      <w:pPr>
        <w:jc w:val="both"/>
        <w:rPr>
          <w:rFonts w:ascii="Arial" w:hAnsi="Arial"/>
          <w:sz w:val="19"/>
        </w:rPr>
      </w:pPr>
      <w:r w:rsidRPr="000E7E65">
        <w:rPr>
          <w:rFonts w:ascii="Arial" w:hAnsi="Arial"/>
          <w:sz w:val="19"/>
        </w:rPr>
        <w:t>X0=</w:t>
      </w:r>
      <w:r>
        <w:rPr>
          <w:rFonts w:ascii="Arial" w:hAnsi="Arial"/>
          <w:sz w:val="19"/>
        </w:rPr>
        <w:t>3.58+0.6*TLN (from EVO2001)</w:t>
      </w:r>
      <w:r w:rsidRPr="000E7E65">
        <w:rPr>
          <w:rFonts w:ascii="Arial" w:hAnsi="Arial"/>
          <w:sz w:val="19"/>
        </w:rPr>
        <w:t xml:space="preserve">; </w:t>
      </w:r>
    </w:p>
    <w:p w:rsidR="00293AD4" w:rsidRPr="0071539A" w:rsidRDefault="00293AD4" w:rsidP="00293AD4">
      <w:pPr>
        <w:jc w:val="both"/>
        <w:rPr>
          <w:rFonts w:ascii="Arial" w:hAnsi="Arial"/>
          <w:sz w:val="19"/>
        </w:rPr>
      </w:pPr>
      <w:r w:rsidRPr="0071539A">
        <w:rPr>
          <w:rFonts w:ascii="Arial" w:hAnsi="Arial"/>
          <w:sz w:val="19"/>
        </w:rPr>
        <w:t>a=a0-</w:t>
      </w:r>
      <w:proofErr w:type="gramStart"/>
      <w:r w:rsidRPr="0071539A">
        <w:rPr>
          <w:rFonts w:ascii="Arial" w:hAnsi="Arial"/>
          <w:sz w:val="19"/>
        </w:rPr>
        <w:t>exp(</w:t>
      </w:r>
      <w:proofErr w:type="gramEnd"/>
      <w:r w:rsidRPr="0071539A">
        <w:rPr>
          <w:rFonts w:ascii="Arial" w:hAnsi="Arial"/>
          <w:sz w:val="19"/>
        </w:rPr>
        <w:t>a1*</w:t>
      </w:r>
      <w:proofErr w:type="spellStart"/>
      <w:r w:rsidRPr="0071539A">
        <w:rPr>
          <w:rFonts w:ascii="Arial" w:hAnsi="Arial"/>
          <w:sz w:val="19"/>
        </w:rPr>
        <w:t>MaxLNo</w:t>
      </w:r>
      <w:proofErr w:type="spellEnd"/>
      <w:r w:rsidRPr="0071539A">
        <w:rPr>
          <w:rFonts w:ascii="Arial" w:hAnsi="Arial"/>
          <w:sz w:val="19"/>
        </w:rPr>
        <w:t xml:space="preserve">), </w:t>
      </w:r>
    </w:p>
    <w:p w:rsidR="00293AD4" w:rsidRDefault="00293AD4" w:rsidP="00293AD4">
      <w:pPr>
        <w:jc w:val="both"/>
        <w:rPr>
          <w:rFonts w:ascii="Arial" w:hAnsi="Arial"/>
          <w:sz w:val="19"/>
        </w:rPr>
      </w:pPr>
      <w:r w:rsidRPr="0071539A">
        <w:rPr>
          <w:rFonts w:ascii="Arial" w:hAnsi="Arial"/>
          <w:sz w:val="19"/>
        </w:rPr>
        <w:t>b=b0-</w:t>
      </w:r>
      <w:proofErr w:type="gramStart"/>
      <w:r w:rsidRPr="0071539A">
        <w:rPr>
          <w:rFonts w:ascii="Arial" w:hAnsi="Arial"/>
          <w:sz w:val="19"/>
        </w:rPr>
        <w:t>exp(</w:t>
      </w:r>
      <w:proofErr w:type="gramEnd"/>
      <w:r w:rsidRPr="0071539A">
        <w:rPr>
          <w:rFonts w:ascii="Arial" w:hAnsi="Arial"/>
          <w:sz w:val="19"/>
        </w:rPr>
        <w:t>b1*</w:t>
      </w:r>
      <w:proofErr w:type="spellStart"/>
      <w:r w:rsidRPr="0071539A">
        <w:rPr>
          <w:rFonts w:ascii="Arial" w:hAnsi="Arial"/>
          <w:sz w:val="19"/>
        </w:rPr>
        <w:t>MaxLNo</w:t>
      </w:r>
      <w:proofErr w:type="spellEnd"/>
      <w:r w:rsidRPr="0071539A">
        <w:rPr>
          <w:rFonts w:ascii="Arial" w:hAnsi="Arial"/>
          <w:sz w:val="19"/>
        </w:rPr>
        <w:t xml:space="preserve">), </w:t>
      </w:r>
    </w:p>
    <w:p w:rsidR="00293AD4" w:rsidRPr="0071539A" w:rsidRDefault="00293AD4" w:rsidP="00293AD4">
      <w:pPr>
        <w:jc w:val="both"/>
        <w:rPr>
          <w:rFonts w:ascii="Arial" w:hAnsi="Arial"/>
          <w:sz w:val="19"/>
        </w:rPr>
      </w:pPr>
    </w:p>
    <w:p w:rsidR="00293AD4" w:rsidRPr="0071539A" w:rsidRDefault="00293AD4" w:rsidP="00293AD4">
      <w:pPr>
        <w:jc w:val="both"/>
        <w:rPr>
          <w:rFonts w:ascii="Arial" w:hAnsi="Arial"/>
          <w:sz w:val="19"/>
        </w:rPr>
      </w:pPr>
      <w:proofErr w:type="gramStart"/>
      <w:r w:rsidRPr="0071539A">
        <w:rPr>
          <w:rFonts w:ascii="Arial" w:hAnsi="Arial"/>
          <w:sz w:val="19"/>
        </w:rPr>
        <w:t>empirical</w:t>
      </w:r>
      <w:proofErr w:type="gramEnd"/>
      <w:r w:rsidRPr="0071539A">
        <w:rPr>
          <w:rFonts w:ascii="Arial" w:hAnsi="Arial"/>
          <w:sz w:val="19"/>
        </w:rPr>
        <w:t xml:space="preserve"> constants: a0=-0.009; a1=-0.2; b0=0.0006; b1=-0.43 (</w:t>
      </w:r>
      <w:r>
        <w:rPr>
          <w:rFonts w:ascii="Arial" w:hAnsi="Arial"/>
          <w:sz w:val="19"/>
        </w:rPr>
        <w:t>originally for maize</w:t>
      </w:r>
      <w:r w:rsidRPr="0071539A">
        <w:rPr>
          <w:rFonts w:ascii="Arial" w:hAnsi="Arial"/>
          <w:sz w:val="19"/>
        </w:rPr>
        <w:t>)</w:t>
      </w:r>
      <w:r>
        <w:rPr>
          <w:rFonts w:ascii="Arial" w:hAnsi="Arial"/>
          <w:sz w:val="19"/>
        </w:rPr>
        <w:t xml:space="preserve">, </w:t>
      </w:r>
    </w:p>
    <w:p w:rsidR="00293AD4" w:rsidRPr="0071539A" w:rsidRDefault="00293AD4" w:rsidP="00293AD4">
      <w:pPr>
        <w:jc w:val="both"/>
        <w:rPr>
          <w:rFonts w:ascii="Arial" w:hAnsi="Arial"/>
          <w:sz w:val="19"/>
        </w:rPr>
      </w:pPr>
    </w:p>
    <w:p w:rsidR="00293AD4" w:rsidRPr="0071539A" w:rsidRDefault="00293AD4" w:rsidP="00293AD4">
      <w:pPr>
        <w:pStyle w:val="ListParagraph"/>
        <w:jc w:val="both"/>
        <w:rPr>
          <w:rFonts w:ascii="Arial" w:hAnsi="Arial"/>
          <w:sz w:val="19"/>
        </w:rPr>
      </w:pPr>
    </w:p>
    <w:p w:rsidR="00293AD4" w:rsidRDefault="00293AD4" w:rsidP="00293AD4">
      <w:pPr>
        <w:jc w:val="both"/>
        <w:rPr>
          <w:rFonts w:ascii="Arial" w:hAnsi="Arial"/>
          <w:sz w:val="19"/>
        </w:rPr>
      </w:pPr>
      <w:r>
        <w:rPr>
          <w:rFonts w:ascii="Arial" w:hAnsi="Arial"/>
          <w:noProof/>
          <w:sz w:val="19"/>
          <w:lang w:val="en-IN" w:eastAsia="en-IN"/>
        </w:rPr>
        <w:drawing>
          <wp:inline distT="0" distB="0" distL="0" distR="0" wp14:anchorId="1247A8D4" wp14:editId="62249133">
            <wp:extent cx="2965837" cy="193216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8046" cy="1940121"/>
                    </a:xfrm>
                    <a:prstGeom prst="rect">
                      <a:avLst/>
                    </a:prstGeom>
                    <a:noFill/>
                  </pic:spPr>
                </pic:pic>
              </a:graphicData>
            </a:graphic>
          </wp:inline>
        </w:drawing>
      </w:r>
    </w:p>
    <w:p w:rsidR="00293AD4" w:rsidRDefault="00293AD4" w:rsidP="00293AD4">
      <w:pPr>
        <w:jc w:val="both"/>
        <w:rPr>
          <w:rFonts w:ascii="Arial" w:hAnsi="Arial"/>
          <w:sz w:val="19"/>
        </w:rPr>
      </w:pPr>
    </w:p>
    <w:p w:rsidR="00293AD4" w:rsidRDefault="00293AD4" w:rsidP="00293AD4">
      <w:pPr>
        <w:pStyle w:val="ListParagraph"/>
        <w:numPr>
          <w:ilvl w:val="0"/>
          <w:numId w:val="19"/>
        </w:numPr>
        <w:jc w:val="both"/>
        <w:rPr>
          <w:rFonts w:ascii="Arial" w:hAnsi="Arial"/>
          <w:sz w:val="19"/>
        </w:rPr>
      </w:pPr>
      <w:r>
        <w:rPr>
          <w:rFonts w:ascii="Arial" w:hAnsi="Arial"/>
          <w:sz w:val="19"/>
        </w:rPr>
        <w:t>Carbe</w:t>
      </w:r>
      <w:r w:rsidRPr="003A5A54">
        <w:rPr>
          <w:rFonts w:ascii="Arial" w:hAnsi="Arial"/>
          <w:sz w:val="19"/>
        </w:rPr>
        <w:t xml:space="preserve">rry et al 1993 </w:t>
      </w:r>
      <w:r>
        <w:rPr>
          <w:rFonts w:ascii="Arial" w:hAnsi="Arial"/>
          <w:sz w:val="19"/>
        </w:rPr>
        <w:t xml:space="preserve">– the function works really well for </w:t>
      </w:r>
      <w:proofErr w:type="spellStart"/>
      <w:r>
        <w:rPr>
          <w:rFonts w:ascii="Arial" w:hAnsi="Arial"/>
          <w:sz w:val="19"/>
        </w:rPr>
        <w:t>LNo</w:t>
      </w:r>
      <w:proofErr w:type="spellEnd"/>
      <w:r>
        <w:rPr>
          <w:rFonts w:ascii="Arial" w:hAnsi="Arial"/>
          <w:sz w:val="19"/>
        </w:rPr>
        <w:t xml:space="preserve"> below 20 but goes wild quickly after that</w:t>
      </w:r>
    </w:p>
    <w:p w:rsidR="00293AD4" w:rsidRPr="003A5A54" w:rsidRDefault="00293AD4" w:rsidP="00293AD4">
      <w:pPr>
        <w:pStyle w:val="ListParagraph"/>
        <w:jc w:val="both"/>
        <w:rPr>
          <w:rFonts w:ascii="Arial" w:hAnsi="Arial"/>
          <w:sz w:val="19"/>
        </w:rPr>
      </w:pPr>
    </w:p>
    <w:p w:rsidR="00293AD4" w:rsidRPr="000E7E65" w:rsidRDefault="00293AD4" w:rsidP="00293AD4">
      <w:pPr>
        <w:jc w:val="both"/>
        <w:rPr>
          <w:rFonts w:ascii="Arial" w:hAnsi="Arial"/>
          <w:sz w:val="19"/>
        </w:rPr>
      </w:pPr>
      <w:proofErr w:type="gramStart"/>
      <w:r w:rsidRPr="000E7E65">
        <w:rPr>
          <w:rFonts w:ascii="Arial" w:hAnsi="Arial"/>
          <w:sz w:val="19"/>
        </w:rPr>
        <w:t>LA(</w:t>
      </w:r>
      <w:proofErr w:type="gramEnd"/>
      <w:r w:rsidRPr="000E7E65">
        <w:rPr>
          <w:rFonts w:ascii="Arial" w:hAnsi="Arial"/>
          <w:sz w:val="19"/>
        </w:rPr>
        <w:t>1)= (</w:t>
      </w:r>
      <w:proofErr w:type="spellStart"/>
      <w:r w:rsidRPr="000E7E65">
        <w:rPr>
          <w:rFonts w:ascii="Arial" w:hAnsi="Arial"/>
          <w:sz w:val="19"/>
        </w:rPr>
        <w:t>MaxLNo</w:t>
      </w:r>
      <w:proofErr w:type="spellEnd"/>
      <w:r w:rsidRPr="000E7E65">
        <w:rPr>
          <w:rFonts w:ascii="Arial" w:hAnsi="Arial"/>
          <w:sz w:val="19"/>
        </w:rPr>
        <w:t>*</w:t>
      </w:r>
      <w:proofErr w:type="spellStart"/>
      <w:r>
        <w:rPr>
          <w:rFonts w:ascii="Arial" w:hAnsi="Arial"/>
          <w:color w:val="FF0000"/>
          <w:sz w:val="19"/>
        </w:rPr>
        <w:t>aMaxSlope</w:t>
      </w:r>
      <w:r w:rsidRPr="00600EA8">
        <w:rPr>
          <w:rFonts w:ascii="Arial" w:hAnsi="Arial"/>
          <w:color w:val="FF0000"/>
          <w:sz w:val="19"/>
        </w:rPr>
        <w:t>+</w:t>
      </w:r>
      <w:r>
        <w:rPr>
          <w:rFonts w:ascii="Arial" w:hAnsi="Arial"/>
          <w:color w:val="FF0000"/>
          <w:sz w:val="19"/>
        </w:rPr>
        <w:t>aMaxIntercept</w:t>
      </w:r>
      <w:proofErr w:type="spellEnd"/>
      <w:r w:rsidRPr="000E7E65">
        <w:rPr>
          <w:rFonts w:ascii="Arial" w:hAnsi="Arial"/>
          <w:sz w:val="19"/>
        </w:rPr>
        <w:t>)*</w:t>
      </w:r>
      <w:proofErr w:type="spellStart"/>
      <w:r w:rsidRPr="000E7E65">
        <w:rPr>
          <w:rFonts w:ascii="Arial" w:hAnsi="Arial"/>
          <w:sz w:val="19"/>
        </w:rPr>
        <w:t>exp</w:t>
      </w:r>
      <w:proofErr w:type="spellEnd"/>
      <w:r w:rsidRPr="000E7E65">
        <w:rPr>
          <w:rFonts w:ascii="Arial" w:hAnsi="Arial"/>
          <w:sz w:val="19"/>
        </w:rPr>
        <w:t xml:space="preserve">(b*((1-x0)^2)+b*(1-x0)^3)); </w:t>
      </w:r>
    </w:p>
    <w:p w:rsidR="00293AD4" w:rsidRPr="000E7E65" w:rsidRDefault="00293AD4" w:rsidP="00293AD4">
      <w:pPr>
        <w:jc w:val="both"/>
        <w:rPr>
          <w:rFonts w:ascii="Arial" w:hAnsi="Arial"/>
          <w:sz w:val="19"/>
        </w:rPr>
      </w:pPr>
    </w:p>
    <w:p w:rsidR="00293AD4" w:rsidRDefault="00293AD4" w:rsidP="00293AD4">
      <w:pPr>
        <w:jc w:val="both"/>
        <w:rPr>
          <w:rFonts w:ascii="Arial" w:hAnsi="Arial"/>
          <w:sz w:val="19"/>
        </w:rPr>
      </w:pPr>
      <w:r w:rsidRPr="000E7E65">
        <w:rPr>
          <w:rFonts w:ascii="Arial" w:hAnsi="Arial"/>
          <w:sz w:val="19"/>
        </w:rPr>
        <w:t>X0=</w:t>
      </w:r>
      <w:r>
        <w:rPr>
          <w:rFonts w:ascii="Arial" w:hAnsi="Arial"/>
          <w:sz w:val="19"/>
        </w:rPr>
        <w:t>3.58+0.6*TLN (from EVO2001)</w:t>
      </w:r>
      <w:r w:rsidRPr="000E7E65">
        <w:rPr>
          <w:rFonts w:ascii="Arial" w:hAnsi="Arial"/>
          <w:sz w:val="19"/>
        </w:rPr>
        <w:t xml:space="preserve">; </w:t>
      </w:r>
    </w:p>
    <w:p w:rsidR="00293AD4" w:rsidRDefault="00293AD4" w:rsidP="00293AD4">
      <w:pPr>
        <w:jc w:val="both"/>
        <w:rPr>
          <w:rFonts w:ascii="Arial" w:hAnsi="Arial"/>
          <w:sz w:val="19"/>
        </w:rPr>
      </w:pPr>
      <w:r w:rsidRPr="000E7E65">
        <w:rPr>
          <w:rFonts w:ascii="Arial" w:hAnsi="Arial"/>
          <w:sz w:val="19"/>
        </w:rPr>
        <w:t xml:space="preserve">a= </w:t>
      </w:r>
      <w:r w:rsidRPr="003A5A54">
        <w:rPr>
          <w:rFonts w:ascii="Arial" w:hAnsi="Arial"/>
          <w:sz w:val="19"/>
        </w:rPr>
        <w:t>-0.271+0.0126*</w:t>
      </w:r>
      <w:proofErr w:type="spellStart"/>
      <w:r w:rsidRPr="000E7E65">
        <w:rPr>
          <w:rFonts w:ascii="Arial" w:hAnsi="Arial"/>
          <w:sz w:val="19"/>
        </w:rPr>
        <w:t>MaxLNo</w:t>
      </w:r>
      <w:proofErr w:type="spellEnd"/>
    </w:p>
    <w:p w:rsidR="00293AD4" w:rsidRDefault="00293AD4" w:rsidP="00293AD4">
      <w:pPr>
        <w:jc w:val="both"/>
        <w:rPr>
          <w:rFonts w:ascii="Arial" w:hAnsi="Arial"/>
          <w:sz w:val="19"/>
        </w:rPr>
      </w:pPr>
      <w:r>
        <w:rPr>
          <w:rFonts w:ascii="Arial" w:hAnsi="Arial"/>
          <w:sz w:val="19"/>
        </w:rPr>
        <w:t>b=</w:t>
      </w:r>
      <w:r w:rsidRPr="00DC4B8A">
        <w:t xml:space="preserve"> </w:t>
      </w:r>
      <w:r w:rsidRPr="00DC4B8A">
        <w:rPr>
          <w:rFonts w:ascii="Arial" w:hAnsi="Arial"/>
          <w:sz w:val="19"/>
        </w:rPr>
        <w:t>-0.0246+0.0013</w:t>
      </w:r>
      <w:r>
        <w:rPr>
          <w:rFonts w:ascii="Arial" w:hAnsi="Arial"/>
          <w:sz w:val="19"/>
        </w:rPr>
        <w:t>*</w:t>
      </w:r>
      <w:proofErr w:type="spellStart"/>
      <w:r>
        <w:rPr>
          <w:rFonts w:ascii="Arial" w:hAnsi="Arial"/>
          <w:sz w:val="19"/>
        </w:rPr>
        <w:t>MaxLNo</w:t>
      </w:r>
      <w:proofErr w:type="spellEnd"/>
    </w:p>
    <w:p w:rsidR="00293AD4" w:rsidRDefault="00293AD4" w:rsidP="00293AD4">
      <w:pPr>
        <w:jc w:val="both"/>
        <w:rPr>
          <w:rFonts w:ascii="Arial" w:hAnsi="Arial"/>
          <w:sz w:val="19"/>
        </w:rPr>
      </w:pPr>
    </w:p>
    <w:p w:rsidR="00293AD4" w:rsidRPr="003A5A54" w:rsidRDefault="00293AD4" w:rsidP="00293AD4">
      <w:pPr>
        <w:pStyle w:val="ListParagraph"/>
        <w:jc w:val="both"/>
        <w:rPr>
          <w:rFonts w:ascii="Arial" w:hAnsi="Arial"/>
          <w:sz w:val="19"/>
        </w:rPr>
      </w:pPr>
    </w:p>
    <w:p w:rsidR="00293AD4" w:rsidRDefault="00293AD4" w:rsidP="00293AD4">
      <w:pPr>
        <w:pStyle w:val="ListParagraph"/>
        <w:ind w:left="0"/>
        <w:jc w:val="both"/>
        <w:rPr>
          <w:rFonts w:ascii="Arial" w:hAnsi="Arial"/>
          <w:sz w:val="19"/>
        </w:rPr>
      </w:pPr>
      <w:r>
        <w:rPr>
          <w:rFonts w:ascii="Arial" w:hAnsi="Arial"/>
          <w:noProof/>
          <w:sz w:val="19"/>
          <w:lang w:val="en-IN" w:eastAsia="en-IN"/>
        </w:rPr>
        <w:drawing>
          <wp:inline distT="0" distB="0" distL="0" distR="0" wp14:anchorId="40ED3730" wp14:editId="676AF724">
            <wp:extent cx="2424696" cy="173965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1005" cy="1744182"/>
                    </a:xfrm>
                    <a:prstGeom prst="rect">
                      <a:avLst/>
                    </a:prstGeom>
                    <a:noFill/>
                  </pic:spPr>
                </pic:pic>
              </a:graphicData>
            </a:graphic>
          </wp:inline>
        </w:drawing>
      </w:r>
    </w:p>
    <w:p w:rsidR="00293AD4" w:rsidRDefault="00293AD4" w:rsidP="00293AD4">
      <w:pPr>
        <w:pStyle w:val="ListParagraph"/>
        <w:ind w:left="0"/>
        <w:jc w:val="both"/>
        <w:rPr>
          <w:rFonts w:ascii="Arial" w:hAnsi="Arial"/>
          <w:sz w:val="19"/>
        </w:rPr>
      </w:pPr>
    </w:p>
    <w:p w:rsidR="00293AD4" w:rsidRDefault="00293AD4" w:rsidP="00293AD4">
      <w:pPr>
        <w:pStyle w:val="ListParagraph"/>
        <w:numPr>
          <w:ilvl w:val="0"/>
          <w:numId w:val="19"/>
        </w:numPr>
        <w:jc w:val="both"/>
        <w:rPr>
          <w:rFonts w:ascii="Arial" w:hAnsi="Arial"/>
          <w:sz w:val="19"/>
        </w:rPr>
      </w:pPr>
      <w:proofErr w:type="spellStart"/>
      <w:proofErr w:type="gramStart"/>
      <w:r>
        <w:rPr>
          <w:rFonts w:ascii="Arial" w:hAnsi="Arial"/>
          <w:sz w:val="19"/>
        </w:rPr>
        <w:t>vanOosterom</w:t>
      </w:r>
      <w:proofErr w:type="spellEnd"/>
      <w:proofErr w:type="gramEnd"/>
      <w:r>
        <w:rPr>
          <w:rFonts w:ascii="Arial" w:hAnsi="Arial"/>
          <w:sz w:val="19"/>
        </w:rPr>
        <w:t xml:space="preserve"> et al 2001 – looks </w:t>
      </w:r>
      <w:proofErr w:type="spellStart"/>
      <w:r>
        <w:rPr>
          <w:rFonts w:ascii="Arial" w:hAnsi="Arial"/>
          <w:sz w:val="19"/>
        </w:rPr>
        <w:t>upto</w:t>
      </w:r>
      <w:proofErr w:type="spellEnd"/>
      <w:r>
        <w:rPr>
          <w:rFonts w:ascii="Arial" w:hAnsi="Arial"/>
          <w:sz w:val="19"/>
        </w:rPr>
        <w:t xml:space="preserve"> 30 leaves = can be the option used to improve the equations?</w:t>
      </w:r>
    </w:p>
    <w:p w:rsidR="00293AD4" w:rsidRDefault="00293AD4" w:rsidP="00293AD4">
      <w:pPr>
        <w:pStyle w:val="ListParagraph"/>
        <w:jc w:val="both"/>
        <w:rPr>
          <w:rFonts w:ascii="Arial" w:hAnsi="Arial"/>
          <w:sz w:val="19"/>
        </w:rPr>
      </w:pPr>
    </w:p>
    <w:p w:rsidR="00293AD4" w:rsidRDefault="00293AD4" w:rsidP="00293AD4">
      <w:pPr>
        <w:jc w:val="both"/>
        <w:rPr>
          <w:rFonts w:ascii="Arial" w:hAnsi="Arial"/>
          <w:sz w:val="19"/>
        </w:rPr>
      </w:pPr>
      <w:proofErr w:type="gramStart"/>
      <w:r w:rsidRPr="000E7E65">
        <w:rPr>
          <w:rFonts w:ascii="Arial" w:hAnsi="Arial"/>
          <w:sz w:val="19"/>
        </w:rPr>
        <w:t>LA(</w:t>
      </w:r>
      <w:proofErr w:type="gramEnd"/>
      <w:r w:rsidRPr="000E7E65">
        <w:rPr>
          <w:rFonts w:ascii="Arial" w:hAnsi="Arial"/>
          <w:sz w:val="19"/>
        </w:rPr>
        <w:t>1)= (</w:t>
      </w:r>
      <w:proofErr w:type="spellStart"/>
      <w:r w:rsidRPr="000E7E65">
        <w:rPr>
          <w:rFonts w:ascii="Arial" w:hAnsi="Arial"/>
          <w:sz w:val="19"/>
        </w:rPr>
        <w:t>MaxLNo</w:t>
      </w:r>
      <w:proofErr w:type="spellEnd"/>
      <w:r w:rsidRPr="000E7E65">
        <w:rPr>
          <w:rFonts w:ascii="Arial" w:hAnsi="Arial"/>
          <w:sz w:val="19"/>
        </w:rPr>
        <w:t>*</w:t>
      </w:r>
      <w:proofErr w:type="spellStart"/>
      <w:r>
        <w:rPr>
          <w:rFonts w:ascii="Arial" w:hAnsi="Arial"/>
          <w:color w:val="FF0000"/>
          <w:sz w:val="19"/>
        </w:rPr>
        <w:t>aMaxSlope</w:t>
      </w:r>
      <w:r w:rsidRPr="00600EA8">
        <w:rPr>
          <w:rFonts w:ascii="Arial" w:hAnsi="Arial"/>
          <w:color w:val="FF0000"/>
          <w:sz w:val="19"/>
        </w:rPr>
        <w:t>+</w:t>
      </w:r>
      <w:r>
        <w:rPr>
          <w:rFonts w:ascii="Arial" w:hAnsi="Arial"/>
          <w:color w:val="FF0000"/>
          <w:sz w:val="19"/>
        </w:rPr>
        <w:t>aMaxIntercept</w:t>
      </w:r>
      <w:proofErr w:type="spellEnd"/>
      <w:r w:rsidRPr="000E7E65">
        <w:rPr>
          <w:rFonts w:ascii="Arial" w:hAnsi="Arial"/>
          <w:sz w:val="19"/>
        </w:rPr>
        <w:t>)*</w:t>
      </w:r>
      <w:proofErr w:type="spellStart"/>
      <w:r w:rsidRPr="000E7E65">
        <w:rPr>
          <w:rFonts w:ascii="Arial" w:hAnsi="Arial"/>
          <w:sz w:val="19"/>
        </w:rPr>
        <w:t>exp</w:t>
      </w:r>
      <w:proofErr w:type="spellEnd"/>
      <w:r w:rsidRPr="000E7E65">
        <w:rPr>
          <w:rFonts w:ascii="Arial" w:hAnsi="Arial"/>
          <w:sz w:val="19"/>
        </w:rPr>
        <w:t xml:space="preserve">(b*((1-x0)^2)+b*(1-x0)^3)); </w:t>
      </w:r>
    </w:p>
    <w:p w:rsidR="00293AD4" w:rsidRDefault="00293AD4" w:rsidP="00293AD4">
      <w:pPr>
        <w:jc w:val="both"/>
        <w:rPr>
          <w:rFonts w:ascii="Arial" w:hAnsi="Arial"/>
          <w:sz w:val="19"/>
        </w:rPr>
      </w:pPr>
    </w:p>
    <w:p w:rsidR="00293AD4" w:rsidRDefault="00293AD4" w:rsidP="00293AD4">
      <w:pPr>
        <w:jc w:val="both"/>
        <w:rPr>
          <w:rFonts w:ascii="Arial" w:hAnsi="Arial"/>
          <w:sz w:val="19"/>
        </w:rPr>
      </w:pPr>
      <w:r w:rsidRPr="000E7E65">
        <w:rPr>
          <w:rFonts w:ascii="Arial" w:hAnsi="Arial"/>
          <w:sz w:val="19"/>
        </w:rPr>
        <w:lastRenderedPageBreak/>
        <w:t>X0=</w:t>
      </w:r>
      <w:r>
        <w:rPr>
          <w:rFonts w:ascii="Arial" w:hAnsi="Arial"/>
          <w:sz w:val="19"/>
        </w:rPr>
        <w:t>3.58+0.6*TLN</w:t>
      </w:r>
      <w:r w:rsidRPr="000E7E65">
        <w:rPr>
          <w:rFonts w:ascii="Arial" w:hAnsi="Arial"/>
          <w:sz w:val="19"/>
        </w:rPr>
        <w:t xml:space="preserve">; </w:t>
      </w:r>
    </w:p>
    <w:p w:rsidR="00293AD4" w:rsidRDefault="00293AD4" w:rsidP="00293AD4">
      <w:pPr>
        <w:jc w:val="both"/>
        <w:rPr>
          <w:rFonts w:ascii="Arial" w:hAnsi="Arial"/>
          <w:sz w:val="19"/>
        </w:rPr>
      </w:pPr>
      <w:r w:rsidRPr="000E7E65">
        <w:rPr>
          <w:rFonts w:ascii="Arial" w:hAnsi="Arial"/>
          <w:sz w:val="19"/>
        </w:rPr>
        <w:t xml:space="preserve">a= </w:t>
      </w:r>
      <w:r>
        <w:rPr>
          <w:rFonts w:ascii="Arial" w:hAnsi="Arial"/>
          <w:sz w:val="19"/>
        </w:rPr>
        <w:t>-(0.00955+(0.0608/(1-0.1293*</w:t>
      </w:r>
      <w:proofErr w:type="spellStart"/>
      <w:r w:rsidRPr="000E7E65">
        <w:rPr>
          <w:rFonts w:ascii="Arial" w:hAnsi="Arial"/>
          <w:sz w:val="19"/>
        </w:rPr>
        <w:t>MaxLNo</w:t>
      </w:r>
      <w:proofErr w:type="spellEnd"/>
      <w:r w:rsidRPr="00DC4B8A">
        <w:rPr>
          <w:rFonts w:ascii="Arial" w:hAnsi="Arial"/>
          <w:sz w:val="19"/>
        </w:rPr>
        <w:t>))</w:t>
      </w:r>
    </w:p>
    <w:p w:rsidR="00293AD4" w:rsidRDefault="00293AD4" w:rsidP="00293AD4">
      <w:pPr>
        <w:jc w:val="both"/>
        <w:rPr>
          <w:rFonts w:ascii="Arial" w:hAnsi="Arial"/>
          <w:sz w:val="19"/>
        </w:rPr>
      </w:pPr>
      <w:r>
        <w:rPr>
          <w:rFonts w:ascii="Arial" w:hAnsi="Arial"/>
          <w:sz w:val="19"/>
        </w:rPr>
        <w:t>b=</w:t>
      </w:r>
      <w:r w:rsidRPr="00DC4B8A">
        <w:t xml:space="preserve"> </w:t>
      </w:r>
      <w:r w:rsidRPr="00DC4B8A">
        <w:rPr>
          <w:rFonts w:ascii="Arial" w:hAnsi="Arial"/>
          <w:sz w:val="19"/>
        </w:rPr>
        <w:t>(0.00144</w:t>
      </w:r>
      <w:proofErr w:type="gramStart"/>
      <w:r w:rsidRPr="00DC4B8A">
        <w:rPr>
          <w:rFonts w:ascii="Arial" w:hAnsi="Arial"/>
          <w:sz w:val="19"/>
        </w:rPr>
        <w:t>+(</w:t>
      </w:r>
      <w:proofErr w:type="gramEnd"/>
      <w:r w:rsidRPr="00DC4B8A">
        <w:rPr>
          <w:rFonts w:ascii="Arial" w:hAnsi="Arial"/>
          <w:sz w:val="19"/>
        </w:rPr>
        <w:t>0.0025/(1-0.11*</w:t>
      </w:r>
      <w:proofErr w:type="spellStart"/>
      <w:r>
        <w:rPr>
          <w:rFonts w:ascii="Arial" w:hAnsi="Arial"/>
          <w:sz w:val="19"/>
        </w:rPr>
        <w:t>MaxLNo</w:t>
      </w:r>
      <w:proofErr w:type="spellEnd"/>
      <w:r w:rsidRPr="00DC4B8A">
        <w:rPr>
          <w:rFonts w:ascii="Arial" w:hAnsi="Arial"/>
          <w:sz w:val="19"/>
        </w:rPr>
        <w:t xml:space="preserve">))) </w:t>
      </w:r>
    </w:p>
    <w:p w:rsidR="00293AD4" w:rsidRPr="000E7E65" w:rsidRDefault="00293AD4" w:rsidP="00293AD4">
      <w:pPr>
        <w:jc w:val="both"/>
        <w:rPr>
          <w:rFonts w:ascii="Arial" w:hAnsi="Arial"/>
          <w:sz w:val="19"/>
        </w:rPr>
      </w:pPr>
    </w:p>
    <w:p w:rsidR="00293AD4" w:rsidRDefault="00293AD4" w:rsidP="00293AD4">
      <w:pPr>
        <w:pStyle w:val="ListParagraph"/>
        <w:ind w:left="0"/>
        <w:jc w:val="both"/>
        <w:rPr>
          <w:rFonts w:ascii="Arial" w:hAnsi="Arial"/>
          <w:sz w:val="19"/>
        </w:rPr>
      </w:pPr>
      <w:r>
        <w:rPr>
          <w:rFonts w:ascii="Arial" w:hAnsi="Arial"/>
          <w:noProof/>
          <w:sz w:val="19"/>
          <w:lang w:val="en-IN" w:eastAsia="en-IN"/>
        </w:rPr>
        <w:drawing>
          <wp:inline distT="0" distB="0" distL="0" distR="0" wp14:anchorId="79703299" wp14:editId="60520520">
            <wp:extent cx="4196099" cy="27448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887" cy="2747980"/>
                    </a:xfrm>
                    <a:prstGeom prst="rect">
                      <a:avLst/>
                    </a:prstGeom>
                    <a:noFill/>
                  </pic:spPr>
                </pic:pic>
              </a:graphicData>
            </a:graphic>
          </wp:inline>
        </w:drawing>
      </w: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p>
    <w:p w:rsidR="00293AD4" w:rsidRPr="00CD1481" w:rsidRDefault="00293AD4" w:rsidP="00293AD4">
      <w:pPr>
        <w:pStyle w:val="ListParagraph"/>
        <w:numPr>
          <w:ilvl w:val="0"/>
          <w:numId w:val="19"/>
        </w:numPr>
        <w:jc w:val="both"/>
        <w:rPr>
          <w:rFonts w:ascii="Arial" w:hAnsi="Arial"/>
          <w:sz w:val="19"/>
          <w:highlight w:val="yellow"/>
        </w:rPr>
      </w:pPr>
      <w:r>
        <w:rPr>
          <w:rFonts w:ascii="Arial" w:hAnsi="Arial"/>
          <w:sz w:val="19"/>
        </w:rPr>
        <w:t xml:space="preserve">Comparison of Birch, PC, </w:t>
      </w:r>
      <w:proofErr w:type="gramStart"/>
      <w:r>
        <w:rPr>
          <w:rFonts w:ascii="Arial" w:hAnsi="Arial"/>
          <w:sz w:val="19"/>
        </w:rPr>
        <w:t>EVO</w:t>
      </w:r>
      <w:proofErr w:type="gramEnd"/>
      <w:r>
        <w:rPr>
          <w:rFonts w:ascii="Arial" w:hAnsi="Arial"/>
          <w:sz w:val="19"/>
        </w:rPr>
        <w:t xml:space="preserve"> for </w:t>
      </w:r>
      <w:proofErr w:type="spellStart"/>
      <w:r>
        <w:rPr>
          <w:rFonts w:ascii="Arial" w:hAnsi="Arial"/>
          <w:sz w:val="19"/>
        </w:rPr>
        <w:t>LNo</w:t>
      </w:r>
      <w:proofErr w:type="spellEnd"/>
      <w:r>
        <w:rPr>
          <w:rFonts w:ascii="Arial" w:hAnsi="Arial"/>
          <w:sz w:val="19"/>
        </w:rPr>
        <w:t xml:space="preserve"> 20: - indeed, I can see the difference in the curve balance now. I will see what difference this can make for </w:t>
      </w:r>
      <w:proofErr w:type="gramStart"/>
      <w:r>
        <w:rPr>
          <w:rFonts w:ascii="Arial" w:hAnsi="Arial"/>
          <w:sz w:val="19"/>
        </w:rPr>
        <w:t>sims</w:t>
      </w:r>
      <w:proofErr w:type="gramEnd"/>
      <w:r>
        <w:rPr>
          <w:rFonts w:ascii="Arial" w:hAnsi="Arial"/>
          <w:sz w:val="19"/>
        </w:rPr>
        <w:t xml:space="preserve"> (below). The main problem is if we </w:t>
      </w:r>
      <w:proofErr w:type="spellStart"/>
      <w:proofErr w:type="gramStart"/>
      <w:r>
        <w:rPr>
          <w:rFonts w:ascii="Arial" w:hAnsi="Arial"/>
          <w:sz w:val="19"/>
        </w:rPr>
        <w:t>wont</w:t>
      </w:r>
      <w:proofErr w:type="spellEnd"/>
      <w:proofErr w:type="gramEnd"/>
      <w:r>
        <w:rPr>
          <w:rFonts w:ascii="Arial" w:hAnsi="Arial"/>
          <w:sz w:val="19"/>
        </w:rPr>
        <w:t xml:space="preserve"> predict the largest leaf position properly – then we may get wrong the dynamics of canopy development – see the sim comparing the approaches at the end of doc. </w:t>
      </w:r>
      <w:r w:rsidRPr="00CD1481">
        <w:rPr>
          <w:rFonts w:ascii="Arial" w:hAnsi="Arial"/>
          <w:sz w:val="19"/>
          <w:highlight w:val="yellow"/>
        </w:rPr>
        <w:t>The question is if the observations are abnormal or if there is G effect on position of the largest leaf which matters (Buster is not the only case - many profiles won’t fit though predicted canopy size is not so bad?)</w:t>
      </w:r>
    </w:p>
    <w:p w:rsidR="00293AD4" w:rsidRDefault="00293AD4" w:rsidP="00293AD4">
      <w:pPr>
        <w:pStyle w:val="ListParagraph"/>
        <w:ind w:left="0"/>
        <w:jc w:val="both"/>
        <w:rPr>
          <w:rFonts w:ascii="Arial" w:hAnsi="Arial"/>
          <w:sz w:val="19"/>
        </w:rPr>
      </w:pPr>
      <w:r>
        <w:rPr>
          <w:rFonts w:ascii="Arial" w:hAnsi="Arial"/>
          <w:noProof/>
          <w:sz w:val="19"/>
          <w:lang w:val="en-IN" w:eastAsia="en-IN"/>
        </w:rPr>
        <w:drawing>
          <wp:inline distT="0" distB="0" distL="0" distR="0" wp14:anchorId="085A8BD2" wp14:editId="14B2BE66">
            <wp:extent cx="2846567" cy="1940118"/>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53558" cy="1944883"/>
                    </a:xfrm>
                    <a:prstGeom prst="rect">
                      <a:avLst/>
                    </a:prstGeom>
                    <a:noFill/>
                  </pic:spPr>
                </pic:pic>
              </a:graphicData>
            </a:graphic>
          </wp:inline>
        </w:drawing>
      </w:r>
      <w:r>
        <w:rPr>
          <w:rFonts w:ascii="Arial" w:hAnsi="Arial"/>
          <w:noProof/>
          <w:sz w:val="19"/>
          <w:lang w:val="en-IN" w:eastAsia="en-IN"/>
        </w:rPr>
        <w:drawing>
          <wp:inline distT="0" distB="0" distL="0" distR="0" wp14:anchorId="283F10FE" wp14:editId="167BB41F">
            <wp:extent cx="2775005" cy="1946837"/>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9052" cy="1949676"/>
                    </a:xfrm>
                    <a:prstGeom prst="rect">
                      <a:avLst/>
                    </a:prstGeom>
                    <a:noFill/>
                  </pic:spPr>
                </pic:pic>
              </a:graphicData>
            </a:graphic>
          </wp:inline>
        </w:drawing>
      </w:r>
    </w:p>
    <w:p w:rsidR="00293AD4" w:rsidRDefault="00293AD4" w:rsidP="00293AD4">
      <w:pPr>
        <w:pStyle w:val="ListParagraph"/>
        <w:ind w:left="0"/>
        <w:jc w:val="both"/>
        <w:rPr>
          <w:rFonts w:ascii="Arial" w:hAnsi="Arial"/>
          <w:sz w:val="19"/>
        </w:rPr>
      </w:pPr>
    </w:p>
    <w:p w:rsidR="00293AD4" w:rsidRDefault="00293AD4" w:rsidP="00293AD4">
      <w:pPr>
        <w:pStyle w:val="ListParagraph"/>
        <w:numPr>
          <w:ilvl w:val="0"/>
          <w:numId w:val="19"/>
        </w:numPr>
        <w:jc w:val="both"/>
        <w:rPr>
          <w:rFonts w:ascii="Arial" w:hAnsi="Arial"/>
          <w:sz w:val="19"/>
        </w:rPr>
      </w:pPr>
      <w:r>
        <w:rPr>
          <w:rFonts w:ascii="Arial" w:hAnsi="Arial"/>
          <w:sz w:val="19"/>
        </w:rPr>
        <w:t xml:space="preserve">Testing the relation TLN versus a &amp; b coefficients (defining </w:t>
      </w:r>
      <w:proofErr w:type="spellStart"/>
      <w:r>
        <w:rPr>
          <w:rFonts w:ascii="Arial" w:hAnsi="Arial"/>
          <w:sz w:val="19"/>
        </w:rPr>
        <w:t>breath&amp;skewness</w:t>
      </w:r>
      <w:proofErr w:type="spellEnd"/>
      <w:r>
        <w:rPr>
          <w:rFonts w:ascii="Arial" w:hAnsi="Arial"/>
          <w:sz w:val="19"/>
        </w:rPr>
        <w:t xml:space="preserve"> of the ILA-curve);</w:t>
      </w:r>
    </w:p>
    <w:p w:rsidR="00293AD4" w:rsidRDefault="00293AD4" w:rsidP="00293AD4">
      <w:pPr>
        <w:pStyle w:val="ListParagraph"/>
        <w:jc w:val="both"/>
        <w:rPr>
          <w:rFonts w:ascii="Arial" w:hAnsi="Arial"/>
          <w:sz w:val="19"/>
        </w:rPr>
      </w:pPr>
      <w:proofErr w:type="spellStart"/>
      <w:proofErr w:type="gramStart"/>
      <w:r>
        <w:rPr>
          <w:rFonts w:ascii="Arial" w:hAnsi="Arial"/>
          <w:sz w:val="19"/>
        </w:rPr>
        <w:t>a&amp;b</w:t>
      </w:r>
      <w:proofErr w:type="spellEnd"/>
      <w:proofErr w:type="gramEnd"/>
      <w:r>
        <w:rPr>
          <w:rFonts w:ascii="Arial" w:hAnsi="Arial"/>
          <w:sz w:val="19"/>
        </w:rPr>
        <w:t xml:space="preserve"> optimized for equations using EVO2001 approach - relation is probably </w:t>
      </w:r>
      <w:r w:rsidR="00AF2048">
        <w:rPr>
          <w:rFonts w:ascii="Arial" w:hAnsi="Arial"/>
          <w:sz w:val="19"/>
        </w:rPr>
        <w:t>non-linear</w:t>
      </w:r>
      <w:r>
        <w:rPr>
          <w:rFonts w:ascii="Arial" w:hAnsi="Arial"/>
          <w:sz w:val="19"/>
        </w:rPr>
        <w:t xml:space="preserve"> as described before (16 genotypes of </w:t>
      </w:r>
      <w:proofErr w:type="spellStart"/>
      <w:r>
        <w:rPr>
          <w:rFonts w:ascii="Arial" w:hAnsi="Arial"/>
          <w:sz w:val="19"/>
        </w:rPr>
        <w:t>sorghum&amp;millet</w:t>
      </w:r>
      <w:proofErr w:type="spellEnd"/>
      <w:r>
        <w:rPr>
          <w:rFonts w:ascii="Arial" w:hAnsi="Arial"/>
          <w:sz w:val="19"/>
        </w:rPr>
        <w:t xml:space="preserve"> used – single point=genotype, I can add more if needed).</w:t>
      </w: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r>
        <w:rPr>
          <w:rFonts w:ascii="Arial" w:hAnsi="Arial"/>
          <w:noProof/>
          <w:sz w:val="19"/>
          <w:lang w:val="en-IN" w:eastAsia="en-IN"/>
        </w:rPr>
        <w:lastRenderedPageBreak/>
        <w:drawing>
          <wp:inline distT="0" distB="0" distL="0" distR="0" wp14:anchorId="3C4E36E0" wp14:editId="1F9BF4C3">
            <wp:extent cx="2512612" cy="197117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5556" cy="1973481"/>
                    </a:xfrm>
                    <a:prstGeom prst="rect">
                      <a:avLst/>
                    </a:prstGeom>
                    <a:noFill/>
                  </pic:spPr>
                </pic:pic>
              </a:graphicData>
            </a:graphic>
          </wp:inline>
        </w:drawing>
      </w:r>
      <w:r>
        <w:rPr>
          <w:rFonts w:ascii="Arial" w:hAnsi="Arial"/>
          <w:noProof/>
          <w:sz w:val="19"/>
          <w:lang w:val="en-IN" w:eastAsia="en-IN"/>
        </w:rPr>
        <w:drawing>
          <wp:inline distT="0" distB="0" distL="0" distR="0" wp14:anchorId="3D0997F5" wp14:editId="341777E8">
            <wp:extent cx="2526059" cy="1981721"/>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1136" cy="1985704"/>
                    </a:xfrm>
                    <a:prstGeom prst="rect">
                      <a:avLst/>
                    </a:prstGeom>
                    <a:noFill/>
                  </pic:spPr>
                </pic:pic>
              </a:graphicData>
            </a:graphic>
          </wp:inline>
        </w:drawing>
      </w: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p>
    <w:p w:rsidR="00293AD4" w:rsidRDefault="00293AD4" w:rsidP="00293AD4">
      <w:pPr>
        <w:pStyle w:val="ListParagraph"/>
        <w:ind w:left="0"/>
        <w:jc w:val="both"/>
        <w:rPr>
          <w:rFonts w:ascii="Arial" w:hAnsi="Arial"/>
          <w:sz w:val="19"/>
        </w:rPr>
      </w:pPr>
    </w:p>
    <w:p w:rsidR="00293AD4" w:rsidRPr="002E23BB" w:rsidRDefault="00293AD4" w:rsidP="00293AD4">
      <w:pPr>
        <w:pStyle w:val="ListParagraph"/>
        <w:numPr>
          <w:ilvl w:val="0"/>
          <w:numId w:val="11"/>
        </w:numPr>
        <w:overflowPunct w:val="0"/>
        <w:autoSpaceDE w:val="0"/>
        <w:autoSpaceDN w:val="0"/>
        <w:adjustRightInd w:val="0"/>
        <w:contextualSpacing/>
        <w:jc w:val="both"/>
        <w:rPr>
          <w:rFonts w:ascii="Arial" w:hAnsi="Arial"/>
          <w:i/>
          <w:sz w:val="19"/>
          <w:u w:val="single"/>
        </w:rPr>
      </w:pPr>
      <w:r>
        <w:rPr>
          <w:rFonts w:ascii="Arial" w:hAnsi="Arial"/>
          <w:i/>
          <w:sz w:val="19"/>
          <w:u w:val="single"/>
        </w:rPr>
        <w:t>Comparison of</w:t>
      </w:r>
      <w:r w:rsidRPr="002E23BB">
        <w:rPr>
          <w:rFonts w:ascii="Arial" w:hAnsi="Arial"/>
          <w:i/>
          <w:sz w:val="19"/>
          <w:u w:val="single"/>
        </w:rPr>
        <w:t xml:space="preserve"> various approaches to predict MS-LA (TPLA, ILA, ILA_x0=3.58+0.6*TLN)</w:t>
      </w:r>
    </w:p>
    <w:p w:rsidR="00293AD4" w:rsidRPr="002E23BB" w:rsidRDefault="00293AD4" w:rsidP="00293AD4">
      <w:pPr>
        <w:overflowPunct w:val="0"/>
        <w:autoSpaceDE w:val="0"/>
        <w:autoSpaceDN w:val="0"/>
        <w:adjustRightInd w:val="0"/>
        <w:ind w:left="284"/>
        <w:contextualSpacing/>
        <w:jc w:val="both"/>
        <w:rPr>
          <w:rFonts w:ascii="Arial" w:hAnsi="Arial"/>
          <w:i/>
          <w:sz w:val="19"/>
          <w:u w:val="single"/>
        </w:rPr>
      </w:pPr>
    </w:p>
    <w:p w:rsidR="00293AD4" w:rsidRDefault="00293AD4" w:rsidP="00293AD4">
      <w:r>
        <w:t>Comparison of 1) TPLA versus 2) ILA (as described above) 3) ILA</w:t>
      </w:r>
      <w:r w:rsidRPr="002E23BB">
        <w:t xml:space="preserve">_ </w:t>
      </w:r>
      <w:r w:rsidRPr="002E23BB">
        <w:rPr>
          <w:rFonts w:ascii="Arial" w:hAnsi="Arial"/>
          <w:i/>
          <w:sz w:val="19"/>
        </w:rPr>
        <w:t>x0=3.58+0.6*TLN</w:t>
      </w:r>
      <w:r w:rsidRPr="002E23BB">
        <w:t xml:space="preserve"> (</w:t>
      </w:r>
      <w:r>
        <w:t xml:space="preserve">under development described in part 3) predictive value on </w:t>
      </w:r>
      <w:proofErr w:type="spellStart"/>
      <w:r>
        <w:t>sorghum&amp;millet</w:t>
      </w:r>
      <w:proofErr w:type="spellEnd"/>
      <w:r>
        <w:t xml:space="preserve"> example: each point is the average of genotype leaf profile (16 sorghum&amp;4millet genotypes, 6 </w:t>
      </w:r>
      <w:proofErr w:type="spellStart"/>
      <w:r>
        <w:t>expts</w:t>
      </w:r>
      <w:proofErr w:type="spellEnd"/>
      <w:r>
        <w:t xml:space="preserve">, India – Australia). Generally, TPLA approach seems to underestimate LAI while ILA approach overestimates it slightly. </w:t>
      </w:r>
      <w:proofErr w:type="spellStart"/>
      <w:r>
        <w:t>ILA_generic</w:t>
      </w:r>
      <w:proofErr w:type="spellEnd"/>
      <w:r>
        <w:t xml:space="preserve"> works reasonably well, but for certain sorghum types can go really wild (off-points is particular plant type of sorghum), </w:t>
      </w:r>
      <w:r w:rsidRPr="00CD1481">
        <w:rPr>
          <w:highlight w:val="yellow"/>
        </w:rPr>
        <w:t>my worries is that sometimes the total LA estimates are ok, but the predicted function is totally off (mainly due to inaccuracies in largest leaf position (x0=3.58+0.6*TLN) – this may result in under-over estimation of LAI growth dynamics</w:t>
      </w:r>
      <w:r>
        <w:t xml:space="preserve"> in time but the question is that the difference of observed largest leaf position from predicted can be the result of some limitations in crop growth? </w:t>
      </w:r>
      <w:r w:rsidRPr="00CD1481">
        <w:rPr>
          <w:highlight w:val="yellow"/>
        </w:rPr>
        <w:t>Another issue is that any inaccuracies in MS estimation will cumulate for estimates of tillers LA</w:t>
      </w:r>
      <w:r>
        <w:t>.</w:t>
      </w:r>
    </w:p>
    <w:p w:rsidR="00293AD4" w:rsidRDefault="00293AD4" w:rsidP="00293AD4">
      <w:r>
        <w:t>Note: I can add more points if needed.</w:t>
      </w:r>
    </w:p>
    <w:p w:rsidR="00293AD4" w:rsidRDefault="00293AD4" w:rsidP="00293AD4">
      <w:r>
        <w:rPr>
          <w:noProof/>
          <w:lang w:val="en-IN" w:eastAsia="en-IN"/>
        </w:rPr>
        <w:drawing>
          <wp:inline distT="0" distB="0" distL="0" distR="0" wp14:anchorId="035FDA53" wp14:editId="0F4749DE">
            <wp:extent cx="3143897" cy="2280181"/>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1644" cy="2285799"/>
                    </a:xfrm>
                    <a:prstGeom prst="rect">
                      <a:avLst/>
                    </a:prstGeom>
                    <a:noFill/>
                  </pic:spPr>
                </pic:pic>
              </a:graphicData>
            </a:graphic>
          </wp:inline>
        </w:drawing>
      </w:r>
    </w:p>
    <w:p w:rsidR="00293AD4" w:rsidRDefault="00293AD4" w:rsidP="00293AD4">
      <w:pPr>
        <w:rPr>
          <w:noProof/>
          <w:lang w:val="en-IN"/>
        </w:rPr>
      </w:pPr>
      <w:r w:rsidRPr="00447CC6">
        <w:rPr>
          <w:noProof/>
          <w:lang w:val="en-IN"/>
        </w:rPr>
        <w:t xml:space="preserve"> </w:t>
      </w:r>
    </w:p>
    <w:p w:rsidR="00293AD4" w:rsidRDefault="00293AD4" w:rsidP="00293AD4">
      <w:pPr>
        <w:rPr>
          <w:noProof/>
          <w:lang w:val="en-IN"/>
        </w:rPr>
      </w:pPr>
      <w:r>
        <w:rPr>
          <w:noProof/>
          <w:lang w:val="en-IN"/>
        </w:rPr>
        <w:t>Comparison of simulations using 1) TPLA and 2) ILA_Birch function. Simulation of kharif grain sorghum genotype with no tillers – India (PVK).</w:t>
      </w:r>
    </w:p>
    <w:p w:rsidR="00293AD4" w:rsidRDefault="00293AD4" w:rsidP="00293AD4">
      <w:r>
        <w:rPr>
          <w:noProof/>
          <w:lang w:val="en-IN" w:eastAsia="en-IN"/>
        </w:rPr>
        <w:lastRenderedPageBreak/>
        <w:drawing>
          <wp:inline distT="0" distB="0" distL="0" distR="0" wp14:anchorId="3CE98777" wp14:editId="65FEB473">
            <wp:extent cx="2759978" cy="23333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59576" cy="2333000"/>
                    </a:xfrm>
                    <a:prstGeom prst="rect">
                      <a:avLst/>
                    </a:prstGeom>
                  </pic:spPr>
                </pic:pic>
              </a:graphicData>
            </a:graphic>
          </wp:inline>
        </w:drawing>
      </w:r>
      <w:r>
        <w:rPr>
          <w:noProof/>
          <w:lang w:val="en-IN" w:eastAsia="en-IN"/>
        </w:rPr>
        <w:drawing>
          <wp:inline distT="0" distB="0" distL="0" distR="0" wp14:anchorId="775D7FE8" wp14:editId="5900E935">
            <wp:extent cx="2689097" cy="2273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91443" cy="2275399"/>
                    </a:xfrm>
                    <a:prstGeom prst="rect">
                      <a:avLst/>
                    </a:prstGeom>
                  </pic:spPr>
                </pic:pic>
              </a:graphicData>
            </a:graphic>
          </wp:inline>
        </w:drawing>
      </w:r>
    </w:p>
    <w:p w:rsidR="00293AD4" w:rsidRDefault="00293AD4" w:rsidP="00293AD4">
      <w:r>
        <w:rPr>
          <w:noProof/>
          <w:lang w:val="en-IN" w:eastAsia="en-IN"/>
        </w:rPr>
        <w:drawing>
          <wp:inline distT="0" distB="0" distL="0" distR="0" wp14:anchorId="12FF6EE6" wp14:editId="6C4E1C75">
            <wp:extent cx="2759978" cy="23333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3354" cy="2336194"/>
                    </a:xfrm>
                    <a:prstGeom prst="rect">
                      <a:avLst/>
                    </a:prstGeom>
                  </pic:spPr>
                </pic:pic>
              </a:graphicData>
            </a:graphic>
          </wp:inline>
        </w:drawing>
      </w:r>
      <w:r>
        <w:rPr>
          <w:noProof/>
          <w:lang w:val="en-IN" w:eastAsia="en-IN"/>
        </w:rPr>
        <w:drawing>
          <wp:inline distT="0" distB="0" distL="0" distR="0" wp14:anchorId="0BA6A978" wp14:editId="13C028E7">
            <wp:extent cx="2728202" cy="23064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27804" cy="2306140"/>
                    </a:xfrm>
                    <a:prstGeom prst="rect">
                      <a:avLst/>
                    </a:prstGeom>
                  </pic:spPr>
                </pic:pic>
              </a:graphicData>
            </a:graphic>
          </wp:inline>
        </w:drawing>
      </w:r>
    </w:p>
    <w:p w:rsidR="00293AD4" w:rsidRDefault="00293AD4" w:rsidP="00293AD4"/>
    <w:p w:rsidR="00293AD4" w:rsidRDefault="00293AD4" w:rsidP="00293AD4">
      <w:pPr>
        <w:rPr>
          <w:noProof/>
          <w:lang w:val="en-IN"/>
        </w:rPr>
      </w:pPr>
    </w:p>
    <w:p w:rsidR="00293AD4" w:rsidRDefault="00293AD4" w:rsidP="00293AD4">
      <w:pPr>
        <w:rPr>
          <w:noProof/>
          <w:lang w:val="en-IN"/>
        </w:rPr>
      </w:pPr>
      <w:r>
        <w:rPr>
          <w:noProof/>
          <w:lang w:val="en-IN"/>
        </w:rPr>
        <w:t xml:space="preserve">Comparison of simulations using 1) TPLA 2) ILA_Birch 3)ILA_a&amp;b(Birch)_x0=3.58+0.6*TLN (EVO) functions. </w:t>
      </w:r>
      <w:r w:rsidRPr="007D5D8A">
        <w:rPr>
          <w:noProof/>
          <w:highlight w:val="yellow"/>
          <w:lang w:val="en-IN"/>
        </w:rPr>
        <w:t>Simulation of MS</w:t>
      </w:r>
      <w:r>
        <w:rPr>
          <w:noProof/>
          <w:lang w:val="en-IN"/>
        </w:rPr>
        <w:t xml:space="preserve">-LA without tillers for sorghum genotype (BUSTER)  – Australia. </w:t>
      </w:r>
    </w:p>
    <w:p w:rsidR="00293AD4" w:rsidRDefault="00293AD4" w:rsidP="00293AD4">
      <w:pPr>
        <w:pStyle w:val="ListParagraph"/>
        <w:ind w:left="0"/>
        <w:rPr>
          <w:noProof/>
          <w:lang w:val="en-IN" w:eastAsia="en-IN"/>
        </w:rPr>
      </w:pPr>
      <w:r>
        <w:rPr>
          <w:noProof/>
          <w:lang w:val="en-IN" w:eastAsia="en-IN"/>
        </w:rPr>
        <w:drawing>
          <wp:inline distT="0" distB="0" distL="0" distR="0" wp14:anchorId="4DEDE442" wp14:editId="3A5A969D">
            <wp:extent cx="2814762" cy="2194560"/>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15478" cy="2195118"/>
                    </a:xfrm>
                    <a:prstGeom prst="rect">
                      <a:avLst/>
                    </a:prstGeom>
                  </pic:spPr>
                </pic:pic>
              </a:graphicData>
            </a:graphic>
          </wp:inline>
        </w:drawing>
      </w:r>
      <w:r w:rsidRPr="00493948">
        <w:rPr>
          <w:noProof/>
          <w:lang w:val="en-IN" w:eastAsia="en-IN"/>
        </w:rPr>
        <w:t xml:space="preserve"> </w:t>
      </w:r>
      <w:r>
        <w:rPr>
          <w:noProof/>
          <w:lang w:val="en-IN" w:eastAsia="en-IN"/>
        </w:rPr>
        <w:drawing>
          <wp:inline distT="0" distB="0" distL="0" distR="0" wp14:anchorId="4050C852" wp14:editId="7621CFF9">
            <wp:extent cx="2806811" cy="221841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16298" cy="2225912"/>
                    </a:xfrm>
                    <a:prstGeom prst="rect">
                      <a:avLst/>
                    </a:prstGeom>
                  </pic:spPr>
                </pic:pic>
              </a:graphicData>
            </a:graphic>
          </wp:inline>
        </w:drawing>
      </w:r>
    </w:p>
    <w:p w:rsidR="00293AD4" w:rsidRDefault="00293AD4" w:rsidP="00293AD4">
      <w:pPr>
        <w:pStyle w:val="ListParagraph"/>
        <w:ind w:left="0"/>
        <w:rPr>
          <w:noProof/>
          <w:lang w:val="en-IN" w:eastAsia="en-IN"/>
        </w:rPr>
      </w:pPr>
      <w:r>
        <w:rPr>
          <w:noProof/>
          <w:lang w:val="en-IN" w:eastAsia="en-IN"/>
        </w:rPr>
        <w:lastRenderedPageBreak/>
        <w:drawing>
          <wp:inline distT="0" distB="0" distL="0" distR="0" wp14:anchorId="0A3469AA" wp14:editId="17C648F2">
            <wp:extent cx="2973788" cy="22896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973609" cy="2289532"/>
                    </a:xfrm>
                    <a:prstGeom prst="rect">
                      <a:avLst/>
                    </a:prstGeom>
                  </pic:spPr>
                </pic:pic>
              </a:graphicData>
            </a:graphic>
          </wp:inline>
        </w:drawing>
      </w:r>
      <w:r w:rsidRPr="00493948">
        <w:rPr>
          <w:noProof/>
          <w:lang w:val="en-IN" w:eastAsia="en-IN"/>
        </w:rPr>
        <w:t xml:space="preserve"> </w:t>
      </w:r>
      <w:r>
        <w:rPr>
          <w:noProof/>
          <w:lang w:val="en-IN" w:eastAsia="en-IN"/>
        </w:rPr>
        <w:drawing>
          <wp:inline distT="0" distB="0" distL="0" distR="0" wp14:anchorId="2CE92982" wp14:editId="07EA1F8B">
            <wp:extent cx="2704195" cy="22886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05185" cy="2289438"/>
                    </a:xfrm>
                    <a:prstGeom prst="rect">
                      <a:avLst/>
                    </a:prstGeom>
                  </pic:spPr>
                </pic:pic>
              </a:graphicData>
            </a:graphic>
          </wp:inline>
        </w:drawing>
      </w:r>
    </w:p>
    <w:p w:rsidR="00293AD4" w:rsidRDefault="00293AD4" w:rsidP="00293AD4">
      <w:pPr>
        <w:pStyle w:val="ListParagraph"/>
        <w:ind w:left="0"/>
        <w:rPr>
          <w:noProof/>
          <w:lang w:val="en-IN" w:eastAsia="en-IN"/>
        </w:rPr>
      </w:pPr>
    </w:p>
    <w:p w:rsidR="00293AD4" w:rsidRDefault="00293AD4" w:rsidP="00293AD4">
      <w:pPr>
        <w:pStyle w:val="ListParagraph"/>
        <w:ind w:left="0"/>
        <w:rPr>
          <w:noProof/>
          <w:lang w:val="en-IN" w:eastAsia="en-IN"/>
        </w:rPr>
      </w:pPr>
    </w:p>
    <w:p w:rsidR="00293AD4" w:rsidRDefault="00293AD4" w:rsidP="00293AD4">
      <w:pPr>
        <w:pStyle w:val="ListParagraph"/>
        <w:ind w:left="0"/>
        <w:rPr>
          <w:noProof/>
          <w:lang w:val="en-IN" w:eastAsia="en-IN"/>
        </w:rPr>
      </w:pPr>
    </w:p>
    <w:p w:rsidR="00293AD4" w:rsidRDefault="00293AD4" w:rsidP="00293AD4">
      <w:pPr>
        <w:pStyle w:val="ListParagraph"/>
        <w:ind w:left="0"/>
        <w:rPr>
          <w:noProof/>
          <w:lang w:val="en-IN" w:eastAsia="en-IN"/>
        </w:rPr>
      </w:pPr>
    </w:p>
    <w:p w:rsidR="00293AD4" w:rsidRDefault="00293AD4" w:rsidP="00293AD4">
      <w:pPr>
        <w:pStyle w:val="ListParagraph"/>
        <w:ind w:left="0"/>
        <w:rPr>
          <w:noProof/>
          <w:lang w:val="en-IN" w:eastAsia="en-IN"/>
        </w:rPr>
      </w:pPr>
    </w:p>
    <w:p w:rsidR="00293AD4" w:rsidRDefault="00293AD4" w:rsidP="00293AD4">
      <w:pPr>
        <w:pStyle w:val="ListParagraph"/>
        <w:ind w:left="0"/>
        <w:rPr>
          <w:noProof/>
          <w:lang w:val="en-IN" w:eastAsia="en-IN"/>
        </w:rPr>
      </w:pPr>
    </w:p>
    <w:p w:rsidR="00293AD4" w:rsidRDefault="00293AD4" w:rsidP="00293AD4">
      <w:pPr>
        <w:pStyle w:val="ListParagraph"/>
        <w:ind w:left="0"/>
        <w:rPr>
          <w:noProof/>
          <w:lang w:val="en-IN" w:eastAsia="en-IN"/>
        </w:rPr>
      </w:pPr>
    </w:p>
    <w:p w:rsidR="00293AD4" w:rsidRDefault="00293AD4" w:rsidP="00293AD4">
      <w:pPr>
        <w:pStyle w:val="ListParagraph"/>
        <w:ind w:left="0"/>
        <w:rPr>
          <w:noProof/>
          <w:lang w:val="en-IN" w:eastAsia="en-IN"/>
        </w:rPr>
      </w:pPr>
    </w:p>
    <w:p w:rsidR="00293AD4" w:rsidRDefault="00293AD4" w:rsidP="00293AD4">
      <w:pPr>
        <w:pStyle w:val="ListParagraph"/>
        <w:ind w:left="0"/>
        <w:rPr>
          <w:noProof/>
          <w:lang w:val="en-IN" w:eastAsia="en-IN"/>
        </w:rPr>
      </w:pPr>
    </w:p>
    <w:p w:rsidR="00293AD4" w:rsidRPr="000154C9" w:rsidRDefault="00293AD4" w:rsidP="00293AD4">
      <w:pPr>
        <w:pStyle w:val="ListParagraph"/>
        <w:ind w:left="0"/>
        <w:rPr>
          <w:b/>
        </w:rPr>
      </w:pPr>
    </w:p>
    <w:p w:rsidR="00293AD4" w:rsidRPr="000E7E65" w:rsidRDefault="00293AD4" w:rsidP="00293AD4">
      <w:pPr>
        <w:pStyle w:val="ListParagraph"/>
        <w:ind w:left="0"/>
        <w:jc w:val="both"/>
        <w:rPr>
          <w:rFonts w:ascii="Arial" w:hAnsi="Arial"/>
          <w:sz w:val="19"/>
        </w:rPr>
      </w:pPr>
    </w:p>
    <w:p w:rsidR="00293AD4" w:rsidRPr="000E7E65" w:rsidRDefault="00293AD4" w:rsidP="00293AD4">
      <w:pPr>
        <w:jc w:val="both"/>
        <w:rPr>
          <w:rFonts w:ascii="Arial" w:hAnsi="Arial"/>
          <w:i/>
          <w:sz w:val="19"/>
        </w:rPr>
      </w:pPr>
    </w:p>
    <w:p w:rsidR="00293AD4" w:rsidRPr="00747E59" w:rsidRDefault="00293AD4" w:rsidP="00293AD4">
      <w:pPr>
        <w:pStyle w:val="ListParagraph"/>
        <w:jc w:val="both"/>
        <w:rPr>
          <w:rFonts w:ascii="Arial" w:hAnsi="Arial"/>
          <w:i/>
          <w:sz w:val="19"/>
        </w:rPr>
      </w:pPr>
    </w:p>
    <w:p w:rsidR="00293AD4" w:rsidRPr="002E23BB" w:rsidRDefault="00293AD4" w:rsidP="00293AD4">
      <w:pPr>
        <w:pStyle w:val="ListParagraph"/>
        <w:numPr>
          <w:ilvl w:val="0"/>
          <w:numId w:val="10"/>
        </w:numPr>
        <w:jc w:val="both"/>
        <w:rPr>
          <w:rFonts w:ascii="Arial" w:hAnsi="Arial"/>
          <w:i/>
          <w:sz w:val="19"/>
        </w:rPr>
      </w:pPr>
      <w:proofErr w:type="spellStart"/>
      <w:r w:rsidRPr="002E23BB">
        <w:rPr>
          <w:rFonts w:ascii="Arial" w:hAnsi="Arial"/>
          <w:b/>
          <w:i/>
          <w:sz w:val="19"/>
          <w:u w:val="single"/>
        </w:rPr>
        <w:t>Bellcurve_with</w:t>
      </w:r>
      <w:proofErr w:type="spellEnd"/>
      <w:r w:rsidRPr="002E23BB">
        <w:rPr>
          <w:rFonts w:ascii="Arial" w:hAnsi="Arial"/>
          <w:b/>
          <w:i/>
          <w:sz w:val="19"/>
          <w:u w:val="single"/>
        </w:rPr>
        <w:t xml:space="preserve"> dynamic tillering</w:t>
      </w:r>
      <w:r w:rsidRPr="002E23BB">
        <w:rPr>
          <w:rFonts w:ascii="Arial" w:hAnsi="Arial"/>
          <w:i/>
          <w:sz w:val="19"/>
        </w:rPr>
        <w:t xml:space="preserve"> this approach needs following parameters:</w:t>
      </w:r>
    </w:p>
    <w:p w:rsidR="00293AD4" w:rsidRPr="00793974" w:rsidRDefault="00293AD4" w:rsidP="00293AD4">
      <w:pPr>
        <w:pStyle w:val="ListParagraph"/>
        <w:numPr>
          <w:ilvl w:val="0"/>
          <w:numId w:val="18"/>
        </w:numPr>
        <w:overflowPunct w:val="0"/>
        <w:autoSpaceDE w:val="0"/>
        <w:autoSpaceDN w:val="0"/>
        <w:adjustRightInd w:val="0"/>
        <w:contextualSpacing/>
        <w:jc w:val="both"/>
        <w:rPr>
          <w:rFonts w:ascii="Arial" w:hAnsi="Arial"/>
          <w:i/>
          <w:sz w:val="19"/>
        </w:rPr>
      </w:pPr>
      <w:r w:rsidRPr="00793974">
        <w:rPr>
          <w:rFonts w:ascii="Arial" w:hAnsi="Arial"/>
          <w:i/>
          <w:sz w:val="19"/>
        </w:rPr>
        <w:t>MS Largest leaf multiplier</w:t>
      </w:r>
      <w:r>
        <w:rPr>
          <w:rFonts w:ascii="Arial" w:hAnsi="Arial"/>
          <w:i/>
          <w:sz w:val="19"/>
        </w:rPr>
        <w:t xml:space="preserve"> (aX0)</w:t>
      </w:r>
      <w:r w:rsidRPr="00793974">
        <w:rPr>
          <w:rFonts w:ascii="Arial" w:hAnsi="Arial"/>
          <w:i/>
          <w:sz w:val="19"/>
        </w:rPr>
        <w:t xml:space="preserve">, </w:t>
      </w:r>
    </w:p>
    <w:p w:rsidR="00293AD4" w:rsidRPr="00793974" w:rsidRDefault="00293AD4" w:rsidP="00293AD4">
      <w:pPr>
        <w:pStyle w:val="ListParagraph"/>
        <w:numPr>
          <w:ilvl w:val="0"/>
          <w:numId w:val="18"/>
        </w:numPr>
        <w:overflowPunct w:val="0"/>
        <w:autoSpaceDE w:val="0"/>
        <w:autoSpaceDN w:val="0"/>
        <w:adjustRightInd w:val="0"/>
        <w:contextualSpacing/>
        <w:jc w:val="both"/>
        <w:rPr>
          <w:rFonts w:ascii="Arial" w:hAnsi="Arial"/>
          <w:i/>
          <w:sz w:val="19"/>
        </w:rPr>
      </w:pPr>
      <w:r w:rsidRPr="00793974">
        <w:rPr>
          <w:rFonts w:ascii="Arial" w:hAnsi="Arial"/>
          <w:i/>
          <w:sz w:val="19"/>
        </w:rPr>
        <w:t>Largest Leaf Area Factor (</w:t>
      </w:r>
      <w:proofErr w:type="spellStart"/>
      <w:r w:rsidRPr="00793974">
        <w:rPr>
          <w:rFonts w:ascii="Arial" w:hAnsi="Arial"/>
          <w:i/>
          <w:sz w:val="19"/>
        </w:rPr>
        <w:t>aMaxSlope</w:t>
      </w:r>
      <w:proofErr w:type="spellEnd"/>
      <w:r w:rsidRPr="00793974">
        <w:rPr>
          <w:rFonts w:ascii="Arial" w:hAnsi="Arial"/>
          <w:i/>
          <w:sz w:val="19"/>
        </w:rPr>
        <w:t xml:space="preserve">), </w:t>
      </w:r>
    </w:p>
    <w:p w:rsidR="00293AD4" w:rsidRDefault="00293AD4" w:rsidP="00293AD4">
      <w:pPr>
        <w:pStyle w:val="ListParagraph"/>
        <w:numPr>
          <w:ilvl w:val="0"/>
          <w:numId w:val="18"/>
        </w:numPr>
        <w:overflowPunct w:val="0"/>
        <w:autoSpaceDE w:val="0"/>
        <w:autoSpaceDN w:val="0"/>
        <w:adjustRightInd w:val="0"/>
        <w:contextualSpacing/>
        <w:jc w:val="both"/>
        <w:rPr>
          <w:rFonts w:ascii="Arial" w:hAnsi="Arial"/>
          <w:i/>
          <w:sz w:val="19"/>
        </w:rPr>
      </w:pPr>
      <w:r w:rsidRPr="00793974">
        <w:rPr>
          <w:rFonts w:ascii="Arial" w:hAnsi="Arial"/>
          <w:i/>
          <w:sz w:val="19"/>
        </w:rPr>
        <w:t>Intercept for Largest leaf calculation (</w:t>
      </w:r>
      <w:proofErr w:type="spellStart"/>
      <w:r w:rsidRPr="00793974">
        <w:rPr>
          <w:rFonts w:ascii="Arial" w:hAnsi="Arial"/>
          <w:i/>
          <w:sz w:val="19"/>
        </w:rPr>
        <w:t>aMaxIntercept</w:t>
      </w:r>
      <w:proofErr w:type="spellEnd"/>
      <w:r w:rsidRPr="00793974">
        <w:rPr>
          <w:rFonts w:ascii="Arial" w:hAnsi="Arial"/>
          <w:i/>
          <w:sz w:val="19"/>
        </w:rPr>
        <w:t>),</w:t>
      </w:r>
    </w:p>
    <w:p w:rsidR="00293AD4" w:rsidRPr="00793974" w:rsidRDefault="00293AD4" w:rsidP="00293AD4">
      <w:pPr>
        <w:pStyle w:val="ListParagraph"/>
        <w:numPr>
          <w:ilvl w:val="0"/>
          <w:numId w:val="18"/>
        </w:numPr>
        <w:overflowPunct w:val="0"/>
        <w:autoSpaceDE w:val="0"/>
        <w:autoSpaceDN w:val="0"/>
        <w:adjustRightInd w:val="0"/>
        <w:contextualSpacing/>
        <w:jc w:val="both"/>
        <w:rPr>
          <w:rFonts w:ascii="Arial" w:hAnsi="Arial"/>
          <w:i/>
          <w:sz w:val="19"/>
        </w:rPr>
      </w:pPr>
      <w:r>
        <w:rPr>
          <w:rFonts w:ascii="Arial" w:hAnsi="Arial"/>
          <w:i/>
          <w:sz w:val="19"/>
        </w:rPr>
        <w:t>Propensity to tiller (P)</w:t>
      </w:r>
      <w:r w:rsidRPr="00793974">
        <w:rPr>
          <w:rFonts w:ascii="Arial" w:hAnsi="Arial"/>
          <w:i/>
          <w:sz w:val="19"/>
        </w:rPr>
        <w:t xml:space="preserve"> </w:t>
      </w:r>
    </w:p>
    <w:p w:rsidR="00293AD4" w:rsidRPr="000E7E65" w:rsidRDefault="00293AD4" w:rsidP="00293AD4">
      <w:pPr>
        <w:jc w:val="both"/>
        <w:rPr>
          <w:rFonts w:ascii="Arial" w:hAnsi="Arial"/>
          <w:i/>
          <w:sz w:val="19"/>
        </w:rPr>
      </w:pPr>
    </w:p>
    <w:p w:rsidR="00293AD4" w:rsidRDefault="00293AD4" w:rsidP="00293AD4">
      <w:pPr>
        <w:jc w:val="both"/>
        <w:rPr>
          <w:rFonts w:ascii="Arial" w:hAnsi="Arial"/>
          <w:sz w:val="19"/>
        </w:rPr>
      </w:pPr>
      <w:r w:rsidRPr="003B584D">
        <w:rPr>
          <w:rFonts w:ascii="Arial" w:hAnsi="Arial"/>
          <w:sz w:val="19"/>
        </w:rPr>
        <w:t xml:space="preserve">ILA approach for characterizing the main stem is used (see above) as a basis for prediction of tiller leaves </w:t>
      </w:r>
      <w:r>
        <w:rPr>
          <w:rFonts w:ascii="Arial" w:hAnsi="Arial"/>
          <w:sz w:val="19"/>
        </w:rPr>
        <w:t xml:space="preserve">Nos &amp; </w:t>
      </w:r>
      <w:r w:rsidRPr="003B584D">
        <w:rPr>
          <w:rFonts w:ascii="Arial" w:hAnsi="Arial"/>
          <w:sz w:val="19"/>
        </w:rPr>
        <w:t>sizes.</w:t>
      </w:r>
      <w:r>
        <w:rPr>
          <w:rFonts w:ascii="Arial" w:hAnsi="Arial"/>
          <w:sz w:val="19"/>
        </w:rPr>
        <w:t xml:space="preserve"> </w:t>
      </w:r>
      <w:r w:rsidRPr="003B584D">
        <w:rPr>
          <w:rFonts w:ascii="Arial" w:hAnsi="Arial"/>
          <w:sz w:val="19"/>
        </w:rPr>
        <w:t>Tillers leaf area is calculated from these main stem ILA coefficients</w:t>
      </w:r>
      <w:r>
        <w:rPr>
          <w:rFonts w:ascii="Arial" w:hAnsi="Arial"/>
          <w:sz w:val="19"/>
        </w:rPr>
        <w:t xml:space="preserve">; </w:t>
      </w:r>
    </w:p>
    <w:p w:rsidR="00293AD4" w:rsidRDefault="00293AD4" w:rsidP="00293AD4">
      <w:pPr>
        <w:jc w:val="both"/>
        <w:rPr>
          <w:rFonts w:ascii="Arial" w:hAnsi="Arial"/>
          <w:sz w:val="19"/>
        </w:rPr>
      </w:pPr>
    </w:p>
    <w:p w:rsidR="00293AD4" w:rsidRPr="006A4B2D" w:rsidRDefault="00293AD4" w:rsidP="00293AD4">
      <w:pPr>
        <w:jc w:val="both"/>
        <w:rPr>
          <w:rFonts w:ascii="Arial" w:hAnsi="Arial"/>
          <w:sz w:val="19"/>
          <w:u w:val="single"/>
        </w:rPr>
      </w:pPr>
      <w:r>
        <w:rPr>
          <w:rFonts w:ascii="Arial" w:hAnsi="Arial"/>
          <w:sz w:val="19"/>
          <w:u w:val="single"/>
        </w:rPr>
        <w:t xml:space="preserve">Tiller leaf </w:t>
      </w:r>
      <w:proofErr w:type="gramStart"/>
      <w:r>
        <w:rPr>
          <w:rFonts w:ascii="Arial" w:hAnsi="Arial"/>
          <w:sz w:val="19"/>
          <w:u w:val="single"/>
        </w:rPr>
        <w:t>No</w:t>
      </w:r>
      <w:proofErr w:type="gramEnd"/>
      <w:r>
        <w:rPr>
          <w:rFonts w:ascii="Arial" w:hAnsi="Arial"/>
          <w:sz w:val="19"/>
          <w:u w:val="single"/>
        </w:rPr>
        <w:t xml:space="preserve">. &amp; </w:t>
      </w:r>
      <w:r w:rsidRPr="006A4B2D">
        <w:rPr>
          <w:rFonts w:ascii="Arial" w:hAnsi="Arial"/>
          <w:sz w:val="19"/>
          <w:u w:val="single"/>
        </w:rPr>
        <w:t>Tiller largest leaf size</w:t>
      </w:r>
      <w:r>
        <w:rPr>
          <w:rFonts w:ascii="Arial" w:hAnsi="Arial"/>
          <w:sz w:val="19"/>
          <w:u w:val="single"/>
        </w:rPr>
        <w:t xml:space="preserve"> (</w:t>
      </w:r>
      <w:r w:rsidRPr="007F6452">
        <w:rPr>
          <w:rFonts w:ascii="Arial" w:hAnsi="Arial"/>
          <w:sz w:val="19"/>
          <w:u w:val="single"/>
        </w:rPr>
        <w:t>this is coded and tested in millet P</w:t>
      </w:r>
      <w:r>
        <w:rPr>
          <w:rFonts w:ascii="Arial" w:hAnsi="Arial"/>
          <w:sz w:val="19"/>
          <w:u w:val="single"/>
        </w:rPr>
        <w:t xml:space="preserve"> framework): </w:t>
      </w:r>
    </w:p>
    <w:p w:rsidR="00293AD4" w:rsidRDefault="00293AD4" w:rsidP="00293AD4">
      <w:pPr>
        <w:jc w:val="both"/>
        <w:rPr>
          <w:rFonts w:ascii="Arial" w:hAnsi="Arial"/>
          <w:sz w:val="19"/>
        </w:rPr>
      </w:pPr>
    </w:p>
    <w:p w:rsidR="00293AD4" w:rsidRDefault="00293AD4" w:rsidP="00293AD4">
      <w:pPr>
        <w:jc w:val="both"/>
        <w:rPr>
          <w:rFonts w:ascii="Arial" w:hAnsi="Arial"/>
          <w:sz w:val="19"/>
        </w:rPr>
      </w:pPr>
    </w:p>
    <w:p w:rsidR="00293AD4" w:rsidRDefault="00293AD4" w:rsidP="00293AD4">
      <w:pPr>
        <w:jc w:val="both"/>
        <w:rPr>
          <w:rFonts w:ascii="Arial" w:hAnsi="Arial"/>
          <w:sz w:val="19"/>
        </w:rPr>
      </w:pPr>
      <w:r>
        <w:rPr>
          <w:rFonts w:ascii="Arial" w:hAnsi="Arial"/>
          <w:sz w:val="19"/>
        </w:rPr>
        <w:t xml:space="preserve">First tiller </w:t>
      </w:r>
      <w:proofErr w:type="spellStart"/>
      <w:r>
        <w:rPr>
          <w:rFonts w:ascii="Arial" w:hAnsi="Arial"/>
          <w:sz w:val="19"/>
        </w:rPr>
        <w:t>MaxLeafNo</w:t>
      </w:r>
      <w:proofErr w:type="spellEnd"/>
      <w:r>
        <w:rPr>
          <w:rFonts w:ascii="Arial" w:hAnsi="Arial"/>
          <w:sz w:val="19"/>
        </w:rPr>
        <w:t xml:space="preserve"> depends on the </w:t>
      </w:r>
      <w:proofErr w:type="spellStart"/>
      <w:r>
        <w:rPr>
          <w:rFonts w:ascii="Arial" w:hAnsi="Arial"/>
          <w:sz w:val="19"/>
        </w:rPr>
        <w:t>LNo</w:t>
      </w:r>
      <w:proofErr w:type="spellEnd"/>
      <w:r>
        <w:rPr>
          <w:rFonts w:ascii="Arial" w:hAnsi="Arial"/>
          <w:sz w:val="19"/>
        </w:rPr>
        <w:t xml:space="preserve"> of the MS – generally, T1 has as many leaf as MS-3; size of tiller leaf 1 and any consequent leaf size is calculated from the MS</w:t>
      </w:r>
    </w:p>
    <w:p w:rsidR="00293AD4" w:rsidRDefault="00293AD4" w:rsidP="00293AD4">
      <w:pPr>
        <w:jc w:val="both"/>
        <w:rPr>
          <w:rFonts w:ascii="Arial" w:hAnsi="Arial"/>
          <w:sz w:val="19"/>
        </w:rPr>
      </w:pPr>
    </w:p>
    <w:p w:rsidR="00293AD4" w:rsidRDefault="00293AD4" w:rsidP="00293AD4">
      <w:pPr>
        <w:jc w:val="both"/>
        <w:rPr>
          <w:rFonts w:ascii="Arial" w:hAnsi="Arial"/>
          <w:sz w:val="19"/>
        </w:rPr>
      </w:pPr>
      <w:r w:rsidRPr="003B584D">
        <w:rPr>
          <w:rFonts w:ascii="Arial" w:hAnsi="Arial"/>
          <w:sz w:val="19"/>
        </w:rPr>
        <w:t>T1</w:t>
      </w:r>
      <w:r>
        <w:rPr>
          <w:rFonts w:ascii="Arial" w:hAnsi="Arial"/>
          <w:sz w:val="19"/>
        </w:rPr>
        <w:t>LNo1</w:t>
      </w:r>
      <w:proofErr w:type="gramStart"/>
      <w:r>
        <w:rPr>
          <w:rFonts w:ascii="Arial" w:hAnsi="Arial"/>
          <w:sz w:val="19"/>
        </w:rPr>
        <w:t>=(</w:t>
      </w:r>
      <w:proofErr w:type="gramEnd"/>
      <w:r>
        <w:rPr>
          <w:rFonts w:ascii="Arial" w:hAnsi="Arial"/>
          <w:sz w:val="19"/>
        </w:rPr>
        <w:t xml:space="preserve">T1LNo+3)*exp(a*((aMax(tiller)-x0)^2))+b*(((T1LNo+3)-x0)^3); a&amp;b&amp;x0 are the main stem coefficients (calculation above); </w:t>
      </w:r>
    </w:p>
    <w:p w:rsidR="00293AD4" w:rsidRDefault="00293AD4" w:rsidP="00293AD4">
      <w:pPr>
        <w:jc w:val="both"/>
        <w:rPr>
          <w:rFonts w:ascii="Arial" w:hAnsi="Arial"/>
          <w:sz w:val="19"/>
        </w:rPr>
      </w:pPr>
    </w:p>
    <w:p w:rsidR="00293AD4" w:rsidRDefault="00293AD4" w:rsidP="00293AD4">
      <w:pPr>
        <w:jc w:val="both"/>
        <w:rPr>
          <w:rFonts w:ascii="Arial" w:hAnsi="Arial"/>
          <w:sz w:val="19"/>
        </w:rPr>
      </w:pPr>
      <w:proofErr w:type="spellStart"/>
      <w:proofErr w:type="gramStart"/>
      <w:r>
        <w:rPr>
          <w:rFonts w:ascii="Arial" w:hAnsi="Arial"/>
          <w:sz w:val="19"/>
        </w:rPr>
        <w:t>aMax</w:t>
      </w:r>
      <w:proofErr w:type="spellEnd"/>
      <w:r>
        <w:rPr>
          <w:rFonts w:ascii="Arial" w:hAnsi="Arial"/>
          <w:sz w:val="19"/>
        </w:rPr>
        <w:t>(</w:t>
      </w:r>
      <w:proofErr w:type="gramEnd"/>
      <w:r>
        <w:rPr>
          <w:rFonts w:ascii="Arial" w:hAnsi="Arial"/>
          <w:sz w:val="19"/>
        </w:rPr>
        <w:t xml:space="preserve">tiller)=0.7%aMax(MS-sorghum) </w:t>
      </w:r>
    </w:p>
    <w:p w:rsidR="00293AD4" w:rsidRDefault="00293AD4" w:rsidP="00293AD4">
      <w:pPr>
        <w:jc w:val="both"/>
        <w:rPr>
          <w:rFonts w:ascii="Arial" w:hAnsi="Arial"/>
          <w:sz w:val="19"/>
        </w:rPr>
      </w:pPr>
      <w:r>
        <w:rPr>
          <w:rFonts w:ascii="Arial" w:hAnsi="Arial"/>
          <w:sz w:val="19"/>
        </w:rPr>
        <w:t>[</w:t>
      </w:r>
      <w:proofErr w:type="spellStart"/>
      <w:proofErr w:type="gramStart"/>
      <w:r>
        <w:rPr>
          <w:rFonts w:ascii="Arial" w:hAnsi="Arial"/>
          <w:sz w:val="19"/>
        </w:rPr>
        <w:t>aMax</w:t>
      </w:r>
      <w:proofErr w:type="spellEnd"/>
      <w:r>
        <w:rPr>
          <w:rFonts w:ascii="Arial" w:hAnsi="Arial"/>
          <w:sz w:val="19"/>
        </w:rPr>
        <w:t>(</w:t>
      </w:r>
      <w:proofErr w:type="gramEnd"/>
      <w:r>
        <w:rPr>
          <w:rFonts w:ascii="Arial" w:hAnsi="Arial"/>
          <w:sz w:val="19"/>
        </w:rPr>
        <w:t>tiller)=0.95%aMax(MS-millet) – since tillers of millet are larger]</w:t>
      </w:r>
    </w:p>
    <w:p w:rsidR="00293AD4" w:rsidRDefault="00293AD4" w:rsidP="00293AD4">
      <w:pPr>
        <w:jc w:val="both"/>
        <w:rPr>
          <w:rFonts w:ascii="Arial" w:hAnsi="Arial"/>
          <w:sz w:val="19"/>
        </w:rPr>
      </w:pPr>
    </w:p>
    <w:p w:rsidR="00293AD4" w:rsidRDefault="00293AD4" w:rsidP="00293AD4">
      <w:pPr>
        <w:jc w:val="both"/>
        <w:rPr>
          <w:rFonts w:ascii="Arial" w:hAnsi="Arial"/>
          <w:sz w:val="19"/>
        </w:rPr>
      </w:pPr>
      <w:proofErr w:type="gramStart"/>
      <w:r>
        <w:rPr>
          <w:rFonts w:ascii="Arial" w:hAnsi="Arial"/>
          <w:sz w:val="19"/>
        </w:rPr>
        <w:t>and</w:t>
      </w:r>
      <w:proofErr w:type="gramEnd"/>
      <w:r>
        <w:rPr>
          <w:rFonts w:ascii="Arial" w:hAnsi="Arial"/>
          <w:sz w:val="19"/>
        </w:rPr>
        <w:t xml:space="preserve"> any following tiller has 5% smaller </w:t>
      </w:r>
      <w:proofErr w:type="spellStart"/>
      <w:r>
        <w:rPr>
          <w:rFonts w:ascii="Arial" w:hAnsi="Arial"/>
          <w:sz w:val="19"/>
        </w:rPr>
        <w:t>largestLA</w:t>
      </w:r>
      <w:proofErr w:type="spellEnd"/>
      <w:r>
        <w:rPr>
          <w:rFonts w:ascii="Arial" w:hAnsi="Arial"/>
          <w:sz w:val="19"/>
        </w:rPr>
        <w:t xml:space="preserve"> (just for the simplicity): </w:t>
      </w:r>
    </w:p>
    <w:p w:rsidR="00293AD4" w:rsidRDefault="00293AD4" w:rsidP="00293AD4">
      <w:pPr>
        <w:jc w:val="both"/>
        <w:rPr>
          <w:rFonts w:ascii="Arial" w:hAnsi="Arial"/>
          <w:sz w:val="19"/>
        </w:rPr>
      </w:pPr>
    </w:p>
    <w:p w:rsidR="00293AD4" w:rsidRDefault="00293AD4" w:rsidP="00293AD4">
      <w:pPr>
        <w:jc w:val="both"/>
        <w:rPr>
          <w:rFonts w:ascii="Arial" w:hAnsi="Arial"/>
          <w:sz w:val="19"/>
        </w:rPr>
      </w:pPr>
      <w:proofErr w:type="spellStart"/>
      <w:proofErr w:type="gramStart"/>
      <w:r>
        <w:rPr>
          <w:rFonts w:ascii="Arial" w:hAnsi="Arial"/>
          <w:sz w:val="19"/>
        </w:rPr>
        <w:t>aMaxVert</w:t>
      </w:r>
      <w:proofErr w:type="spellEnd"/>
      <w:r w:rsidRPr="003B584D">
        <w:rPr>
          <w:rFonts w:ascii="Arial" w:hAnsi="Arial"/>
          <w:sz w:val="19"/>
        </w:rPr>
        <w:t>=</w:t>
      </w:r>
      <w:proofErr w:type="gramEnd"/>
      <w:r w:rsidRPr="003B584D">
        <w:rPr>
          <w:rFonts w:ascii="Arial" w:hAnsi="Arial"/>
          <w:sz w:val="19"/>
        </w:rPr>
        <w:t xml:space="preserve">0.05 -&gt; decline 5% on all </w:t>
      </w:r>
      <w:r>
        <w:rPr>
          <w:rFonts w:ascii="Arial" w:hAnsi="Arial"/>
          <w:sz w:val="19"/>
        </w:rPr>
        <w:t xml:space="preserve">consequent tillers </w:t>
      </w:r>
      <w:proofErr w:type="spellStart"/>
      <w:r>
        <w:rPr>
          <w:rFonts w:ascii="Arial" w:hAnsi="Arial"/>
          <w:sz w:val="19"/>
        </w:rPr>
        <w:t>aMax</w:t>
      </w:r>
      <w:proofErr w:type="spellEnd"/>
      <w:r w:rsidRPr="003B584D">
        <w:rPr>
          <w:rFonts w:ascii="Arial" w:hAnsi="Arial"/>
          <w:sz w:val="19"/>
        </w:rPr>
        <w:t xml:space="preserve">; </w:t>
      </w:r>
    </w:p>
    <w:p w:rsidR="00293AD4" w:rsidRDefault="00293AD4" w:rsidP="00293AD4">
      <w:pPr>
        <w:jc w:val="both"/>
        <w:rPr>
          <w:rFonts w:ascii="Arial" w:hAnsi="Arial"/>
          <w:sz w:val="19"/>
        </w:rPr>
      </w:pPr>
    </w:p>
    <w:p w:rsidR="00293AD4" w:rsidRDefault="00293AD4" w:rsidP="00293AD4">
      <w:pPr>
        <w:jc w:val="both"/>
        <w:rPr>
          <w:rFonts w:ascii="Arial" w:hAnsi="Arial"/>
          <w:sz w:val="19"/>
        </w:rPr>
      </w:pPr>
    </w:p>
    <w:p w:rsidR="00293AD4" w:rsidRDefault="00293AD4" w:rsidP="00293AD4">
      <w:pPr>
        <w:jc w:val="both"/>
        <w:rPr>
          <w:rFonts w:ascii="Arial" w:hAnsi="Arial"/>
          <w:sz w:val="19"/>
        </w:rPr>
      </w:pPr>
      <w:r>
        <w:rPr>
          <w:rFonts w:ascii="Arial" w:hAnsi="Arial"/>
          <w:sz w:val="19"/>
        </w:rPr>
        <w:t>Eric came with better numbers now:</w:t>
      </w:r>
    </w:p>
    <w:p w:rsidR="00293AD4" w:rsidRDefault="00293AD4" w:rsidP="00293AD4">
      <w:pPr>
        <w:jc w:val="both"/>
        <w:rPr>
          <w:rFonts w:ascii="Arial" w:hAnsi="Arial"/>
          <w:sz w:val="19"/>
        </w:rPr>
      </w:pPr>
    </w:p>
    <w:p w:rsidR="00293AD4" w:rsidRDefault="00293AD4" w:rsidP="00293AD4">
      <w:pPr>
        <w:pStyle w:val="yiv0148239172msolistparagraph"/>
        <w:shd w:val="clear" w:color="auto" w:fill="FFFFFF"/>
        <w:spacing w:before="0" w:beforeAutospacing="0" w:after="0" w:afterAutospacing="0"/>
        <w:rPr>
          <w:rFonts w:ascii="Segoe UI" w:hAnsi="Segoe UI" w:cs="Segoe UI"/>
          <w:color w:val="000000"/>
        </w:rPr>
      </w:pPr>
      <w:r>
        <w:rPr>
          <w:rFonts w:ascii="Segoe UI" w:hAnsi="Segoe UI" w:cs="Segoe UI"/>
          <w:color w:val="000000"/>
          <w:sz w:val="22"/>
          <w:szCs w:val="22"/>
        </w:rPr>
        <w:t>Millet: T3 (95%), T4 (90%), T5 (90%)</w:t>
      </w:r>
    </w:p>
    <w:p w:rsidR="00293AD4" w:rsidRDefault="00293AD4" w:rsidP="00293AD4">
      <w:pPr>
        <w:pStyle w:val="yiv0148239172msolistparagraph"/>
        <w:shd w:val="clear" w:color="auto" w:fill="FFFFFF"/>
        <w:spacing w:before="0" w:beforeAutospacing="0" w:after="0" w:afterAutospacing="0"/>
        <w:rPr>
          <w:rFonts w:ascii="Segoe UI" w:hAnsi="Segoe UI" w:cs="Segoe UI"/>
          <w:color w:val="000000"/>
        </w:rPr>
      </w:pPr>
      <w:r>
        <w:rPr>
          <w:rFonts w:ascii="Segoe UI" w:hAnsi="Segoe UI" w:cs="Segoe UI"/>
          <w:color w:val="000000"/>
          <w:sz w:val="22"/>
          <w:szCs w:val="22"/>
        </w:rPr>
        <w:t>Sorghum: T3 (85%), T4 (80%), T5 (70%)</w:t>
      </w:r>
    </w:p>
    <w:p w:rsidR="00293AD4" w:rsidRDefault="00293AD4" w:rsidP="00293AD4">
      <w:pPr>
        <w:jc w:val="both"/>
        <w:rPr>
          <w:rFonts w:ascii="Arial" w:hAnsi="Arial"/>
          <w:sz w:val="19"/>
        </w:rPr>
      </w:pPr>
      <w:r>
        <w:rPr>
          <w:noProof/>
          <w:lang w:val="en-IN" w:eastAsia="en-IN"/>
        </w:rPr>
        <w:lastRenderedPageBreak/>
        <w:drawing>
          <wp:inline distT="0" distB="0" distL="0" distR="0" wp14:anchorId="3BC8DDA1" wp14:editId="23EB43EE">
            <wp:extent cx="4310380" cy="2755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10380" cy="2755900"/>
                    </a:xfrm>
                    <a:prstGeom prst="rect">
                      <a:avLst/>
                    </a:prstGeom>
                    <a:noFill/>
                  </pic:spPr>
                </pic:pic>
              </a:graphicData>
            </a:graphic>
          </wp:inline>
        </w:drawing>
      </w:r>
      <w:r w:rsidRPr="008E64C3">
        <w:rPr>
          <w:noProof/>
          <w:lang w:val="en-IN"/>
        </w:rPr>
        <w:t xml:space="preserve"> </w:t>
      </w:r>
      <w:r>
        <w:rPr>
          <w:noProof/>
          <w:lang w:val="en-IN" w:eastAsia="en-IN"/>
        </w:rPr>
        <w:drawing>
          <wp:inline distT="0" distB="0" distL="0" distR="0" wp14:anchorId="1399BE28" wp14:editId="0C20BCF5">
            <wp:extent cx="4310380" cy="2731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10380" cy="2731135"/>
                    </a:xfrm>
                    <a:prstGeom prst="rect">
                      <a:avLst/>
                    </a:prstGeom>
                    <a:noFill/>
                  </pic:spPr>
                </pic:pic>
              </a:graphicData>
            </a:graphic>
          </wp:inline>
        </w:drawing>
      </w:r>
      <w:r>
        <w:rPr>
          <w:noProof/>
          <w:lang w:val="en-IN" w:eastAsia="en-IN"/>
        </w:rPr>
        <w:drawing>
          <wp:inline distT="0" distB="0" distL="0" distR="0" wp14:anchorId="5EFDADDD" wp14:editId="4503CD3A">
            <wp:extent cx="4311941" cy="252508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8696" cy="2529042"/>
                    </a:xfrm>
                    <a:prstGeom prst="rect">
                      <a:avLst/>
                    </a:prstGeom>
                    <a:noFill/>
                  </pic:spPr>
                </pic:pic>
              </a:graphicData>
            </a:graphic>
          </wp:inline>
        </w:drawing>
      </w:r>
    </w:p>
    <w:p w:rsidR="00293AD4" w:rsidRDefault="00293AD4" w:rsidP="00293AD4">
      <w:pPr>
        <w:jc w:val="both"/>
        <w:rPr>
          <w:rFonts w:ascii="Arial" w:hAnsi="Arial"/>
          <w:sz w:val="19"/>
        </w:rPr>
      </w:pPr>
    </w:p>
    <w:p w:rsidR="00293AD4" w:rsidRDefault="00293AD4" w:rsidP="00293AD4">
      <w:pPr>
        <w:jc w:val="both"/>
        <w:rPr>
          <w:rFonts w:ascii="Arial" w:hAnsi="Arial"/>
          <w:sz w:val="19"/>
          <w:u w:val="single"/>
        </w:rPr>
      </w:pPr>
      <w:r w:rsidRPr="006A4B2D">
        <w:rPr>
          <w:rFonts w:ascii="Arial" w:hAnsi="Arial"/>
          <w:sz w:val="19"/>
          <w:u w:val="single"/>
        </w:rPr>
        <w:t>Tiller appearance</w:t>
      </w:r>
      <w:r>
        <w:rPr>
          <w:rFonts w:ascii="Arial" w:hAnsi="Arial"/>
          <w:sz w:val="19"/>
          <w:u w:val="single"/>
        </w:rPr>
        <w:t xml:space="preserve"> (this is coded and tested within millet P framework)</w:t>
      </w:r>
    </w:p>
    <w:p w:rsidR="00293AD4" w:rsidRDefault="00293AD4" w:rsidP="00293AD4">
      <w:pPr>
        <w:jc w:val="both"/>
        <w:rPr>
          <w:rFonts w:ascii="Arial" w:hAnsi="Arial"/>
          <w:sz w:val="19"/>
          <w:u w:val="single"/>
        </w:rPr>
      </w:pPr>
    </w:p>
    <w:p w:rsidR="00293AD4" w:rsidRDefault="00293AD4" w:rsidP="00293AD4">
      <w:pPr>
        <w:jc w:val="both"/>
        <w:rPr>
          <w:rFonts w:ascii="Arial" w:hAnsi="Arial"/>
          <w:sz w:val="19"/>
        </w:rPr>
      </w:pPr>
      <w:r w:rsidRPr="006A4B2D">
        <w:rPr>
          <w:rFonts w:ascii="Arial" w:hAnsi="Arial"/>
          <w:sz w:val="19"/>
        </w:rPr>
        <w:t>Tillers generally start appearing from the base of leaf3 of the main stem</w:t>
      </w:r>
      <w:r>
        <w:rPr>
          <w:rFonts w:ascii="Arial" w:hAnsi="Arial"/>
          <w:sz w:val="19"/>
        </w:rPr>
        <w:t xml:space="preserve"> (the time when L5 is under development) therefore model initiates tillering at </w:t>
      </w:r>
      <w:r w:rsidRPr="006A4B2D">
        <w:rPr>
          <w:rFonts w:ascii="Arial" w:hAnsi="Arial"/>
          <w:b/>
          <w:sz w:val="19"/>
        </w:rPr>
        <w:t>150dd</w:t>
      </w:r>
      <w:r>
        <w:rPr>
          <w:rFonts w:ascii="Arial" w:hAnsi="Arial"/>
          <w:sz w:val="19"/>
        </w:rPr>
        <w:t xml:space="preserve"> after crop emergence; the potential maximum tiller No is set at this time when LNo5 is developing (</w:t>
      </w:r>
      <w:proofErr w:type="spellStart"/>
      <w:r>
        <w:rPr>
          <w:rFonts w:ascii="Arial" w:hAnsi="Arial"/>
          <w:sz w:val="19"/>
        </w:rPr>
        <w:t>Hae</w:t>
      </w:r>
      <w:proofErr w:type="spellEnd"/>
      <w:r>
        <w:rPr>
          <w:rFonts w:ascii="Arial" w:hAnsi="Arial"/>
          <w:sz w:val="19"/>
        </w:rPr>
        <w:t xml:space="preserve"> Koo et al. 2001a,b);</w:t>
      </w:r>
    </w:p>
    <w:p w:rsidR="00293AD4" w:rsidRPr="006A4B2D" w:rsidRDefault="00293AD4" w:rsidP="00293AD4">
      <w:pPr>
        <w:jc w:val="both"/>
        <w:rPr>
          <w:rFonts w:ascii="Arial" w:hAnsi="Arial"/>
          <w:sz w:val="19"/>
        </w:rPr>
      </w:pPr>
      <w:r>
        <w:rPr>
          <w:rFonts w:ascii="Arial" w:hAnsi="Arial"/>
          <w:noProof/>
          <w:sz w:val="19"/>
          <w:lang w:val="en-IN" w:eastAsia="en-IN"/>
        </w:rPr>
        <w:lastRenderedPageBreak/>
        <w:drawing>
          <wp:inline distT="0" distB="0" distL="0" distR="0" wp14:anchorId="3DE51106" wp14:editId="17CADCB0">
            <wp:extent cx="5432229" cy="319359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38028" cy="3197002"/>
                    </a:xfrm>
                    <a:prstGeom prst="rect">
                      <a:avLst/>
                    </a:prstGeom>
                    <a:noFill/>
                  </pic:spPr>
                </pic:pic>
              </a:graphicData>
            </a:graphic>
          </wp:inline>
        </w:drawing>
      </w:r>
    </w:p>
    <w:p w:rsidR="00293AD4" w:rsidRDefault="00293AD4" w:rsidP="00293AD4">
      <w:pPr>
        <w:jc w:val="both"/>
        <w:rPr>
          <w:rFonts w:ascii="Arial" w:hAnsi="Arial"/>
          <w:sz w:val="19"/>
          <w:u w:val="single"/>
        </w:rPr>
      </w:pPr>
    </w:p>
    <w:p w:rsidR="00293AD4" w:rsidRDefault="00293AD4" w:rsidP="00293AD4">
      <w:pPr>
        <w:jc w:val="both"/>
        <w:rPr>
          <w:rFonts w:ascii="Arial" w:hAnsi="Arial"/>
          <w:sz w:val="19"/>
          <w:u w:val="single"/>
        </w:rPr>
      </w:pPr>
      <w:r>
        <w:rPr>
          <w:rFonts w:ascii="Arial" w:hAnsi="Arial"/>
          <w:sz w:val="19"/>
          <w:u w:val="single"/>
        </w:rPr>
        <w:t>Tiller number (this NOT coded and tested within millet P framework – I am setting the tiller No manually for now)</w:t>
      </w:r>
    </w:p>
    <w:p w:rsidR="00293AD4" w:rsidRDefault="00293AD4" w:rsidP="00293AD4">
      <w:pPr>
        <w:jc w:val="both"/>
        <w:rPr>
          <w:rFonts w:ascii="Arial" w:hAnsi="Arial"/>
          <w:sz w:val="19"/>
          <w:u w:val="single"/>
        </w:rPr>
      </w:pPr>
    </w:p>
    <w:p w:rsidR="00293AD4" w:rsidRDefault="00293AD4" w:rsidP="00293AD4">
      <w:pPr>
        <w:jc w:val="both"/>
        <w:rPr>
          <w:rFonts w:ascii="Arial" w:hAnsi="Arial"/>
          <w:sz w:val="19"/>
        </w:rPr>
      </w:pPr>
      <w:r w:rsidRPr="006A4B2D">
        <w:rPr>
          <w:rFonts w:ascii="Arial" w:hAnsi="Arial"/>
          <w:sz w:val="19"/>
        </w:rPr>
        <w:t xml:space="preserve">The algorithm is based on the work of </w:t>
      </w:r>
      <w:proofErr w:type="spellStart"/>
      <w:r>
        <w:rPr>
          <w:rFonts w:ascii="Arial" w:hAnsi="Arial"/>
          <w:sz w:val="19"/>
        </w:rPr>
        <w:t>Hae</w:t>
      </w:r>
      <w:proofErr w:type="spellEnd"/>
      <w:r>
        <w:rPr>
          <w:rFonts w:ascii="Arial" w:hAnsi="Arial"/>
          <w:sz w:val="19"/>
        </w:rPr>
        <w:t>-Koo et al 200x, Kim et al 2010a</w:t>
      </w:r>
      <w:proofErr w:type="gramStart"/>
      <w:r>
        <w:rPr>
          <w:rFonts w:ascii="Arial" w:hAnsi="Arial"/>
          <w:sz w:val="19"/>
        </w:rPr>
        <w:t>,b</w:t>
      </w:r>
      <w:proofErr w:type="gramEnd"/>
      <w:r>
        <w:rPr>
          <w:rFonts w:ascii="Arial" w:hAnsi="Arial"/>
          <w:sz w:val="19"/>
        </w:rPr>
        <w:t xml:space="preserve">, </w:t>
      </w:r>
      <w:proofErr w:type="spellStart"/>
      <w:r w:rsidRPr="006A4B2D">
        <w:rPr>
          <w:rFonts w:ascii="Arial" w:hAnsi="Arial"/>
          <w:sz w:val="19"/>
        </w:rPr>
        <w:t>Alam</w:t>
      </w:r>
      <w:proofErr w:type="spellEnd"/>
      <w:r w:rsidRPr="006A4B2D">
        <w:rPr>
          <w:rFonts w:ascii="Arial" w:hAnsi="Arial"/>
          <w:sz w:val="19"/>
        </w:rPr>
        <w:t xml:space="preserve"> et al. 2014 with modifications</w:t>
      </w:r>
      <w:r>
        <w:rPr>
          <w:rFonts w:ascii="Arial" w:hAnsi="Arial"/>
          <w:sz w:val="19"/>
        </w:rPr>
        <w:t>. The basic principle builds on the estimation of carbon supply available for the MS leaf growth (~main carbohydrate demand) and the remaining carbohydrates could be allocated for tillers growth.</w:t>
      </w:r>
    </w:p>
    <w:p w:rsidR="00293AD4" w:rsidRDefault="00293AD4" w:rsidP="00293AD4">
      <w:pPr>
        <w:jc w:val="both"/>
        <w:rPr>
          <w:rFonts w:ascii="Arial" w:hAnsi="Arial"/>
          <w:sz w:val="19"/>
        </w:rPr>
      </w:pPr>
    </w:p>
    <w:p w:rsidR="00293AD4" w:rsidRPr="00C46B22" w:rsidRDefault="00293AD4" w:rsidP="00293AD4">
      <w:pPr>
        <w:jc w:val="both"/>
        <w:rPr>
          <w:rFonts w:ascii="Arial" w:hAnsi="Arial"/>
          <w:sz w:val="19"/>
          <w:lang w:val="en-IN"/>
        </w:rPr>
      </w:pPr>
      <w:r w:rsidRPr="00C46B22">
        <w:rPr>
          <w:rFonts w:ascii="Arial" w:hAnsi="Arial"/>
          <w:sz w:val="19"/>
        </w:rPr>
        <w:t xml:space="preserve">Potential Total Tiller Number </w:t>
      </w:r>
      <w:r>
        <w:rPr>
          <w:rFonts w:ascii="Arial" w:hAnsi="Arial"/>
          <w:sz w:val="19"/>
        </w:rPr>
        <w:t xml:space="preserve">is set </w:t>
      </w:r>
      <w:r w:rsidRPr="00C46B22">
        <w:rPr>
          <w:rFonts w:ascii="Arial" w:hAnsi="Arial"/>
          <w:sz w:val="19"/>
        </w:rPr>
        <w:t xml:space="preserve">at </w:t>
      </w:r>
      <w:r>
        <w:rPr>
          <w:rFonts w:ascii="Arial" w:hAnsi="Arial"/>
          <w:sz w:val="19"/>
        </w:rPr>
        <w:t xml:space="preserve">the stage when </w:t>
      </w:r>
      <w:r w:rsidRPr="00C46B22">
        <w:rPr>
          <w:rFonts w:ascii="Arial" w:hAnsi="Arial"/>
          <w:sz w:val="19"/>
        </w:rPr>
        <w:t xml:space="preserve">Leaf 5 </w:t>
      </w:r>
      <w:r>
        <w:rPr>
          <w:rFonts w:ascii="Arial" w:hAnsi="Arial"/>
          <w:sz w:val="19"/>
        </w:rPr>
        <w:t xml:space="preserve">is </w:t>
      </w:r>
      <w:r w:rsidRPr="00C46B22">
        <w:rPr>
          <w:rFonts w:ascii="Arial" w:hAnsi="Arial"/>
          <w:sz w:val="19"/>
        </w:rPr>
        <w:t>fully expanded</w:t>
      </w:r>
      <w:r>
        <w:rPr>
          <w:rFonts w:ascii="Arial" w:hAnsi="Arial"/>
          <w:sz w:val="19"/>
        </w:rPr>
        <w:t>:</w:t>
      </w:r>
    </w:p>
    <w:p w:rsidR="00293AD4" w:rsidRDefault="00293AD4" w:rsidP="00293AD4">
      <w:pPr>
        <w:jc w:val="both"/>
        <w:rPr>
          <w:rFonts w:ascii="Arial" w:hAnsi="Arial"/>
          <w:sz w:val="19"/>
        </w:rPr>
      </w:pPr>
    </w:p>
    <w:p w:rsidR="00293AD4" w:rsidRPr="006A4B2D" w:rsidRDefault="00293AD4" w:rsidP="00293AD4">
      <w:pPr>
        <w:jc w:val="both"/>
        <w:rPr>
          <w:rFonts w:ascii="Arial" w:hAnsi="Arial"/>
          <w:sz w:val="19"/>
        </w:rPr>
      </w:pPr>
    </w:p>
    <w:p w:rsidR="00293AD4" w:rsidRDefault="00293AD4" w:rsidP="00293AD4">
      <w:pPr>
        <w:jc w:val="both"/>
        <w:rPr>
          <w:rFonts w:ascii="Arial" w:hAnsi="Arial"/>
          <w:sz w:val="19"/>
        </w:rPr>
      </w:pPr>
      <w:r w:rsidRPr="003B584D">
        <w:rPr>
          <w:rFonts w:ascii="Arial" w:hAnsi="Arial"/>
          <w:sz w:val="19"/>
        </w:rPr>
        <w:t>TTN5 = P + C * S/D</w:t>
      </w:r>
    </w:p>
    <w:p w:rsidR="00293AD4" w:rsidRDefault="00293AD4" w:rsidP="00293AD4">
      <w:pPr>
        <w:jc w:val="both"/>
        <w:rPr>
          <w:rFonts w:ascii="Arial" w:hAnsi="Arial"/>
          <w:sz w:val="19"/>
        </w:rPr>
      </w:pPr>
    </w:p>
    <w:p w:rsidR="00293AD4" w:rsidRPr="00C46B22" w:rsidRDefault="00293AD4" w:rsidP="00293AD4">
      <w:pPr>
        <w:ind w:left="360" w:firstLine="720"/>
        <w:jc w:val="both"/>
        <w:rPr>
          <w:rFonts w:ascii="Arial" w:hAnsi="Arial"/>
          <w:sz w:val="19"/>
          <w:lang w:val="en-IN"/>
        </w:rPr>
      </w:pPr>
      <w:r w:rsidRPr="00C46B22">
        <w:rPr>
          <w:rFonts w:ascii="Arial" w:hAnsi="Arial"/>
          <w:sz w:val="19"/>
        </w:rPr>
        <w:t>TTN5 is Total Tiller Number calculated at Leaf 5 fully expanded</w:t>
      </w:r>
    </w:p>
    <w:p w:rsidR="00293AD4" w:rsidRPr="00C46B22" w:rsidRDefault="00293AD4" w:rsidP="00293AD4">
      <w:pPr>
        <w:ind w:left="1080"/>
        <w:jc w:val="both"/>
        <w:rPr>
          <w:rFonts w:ascii="Arial" w:hAnsi="Arial"/>
          <w:sz w:val="19"/>
          <w:lang w:val="en-IN"/>
        </w:rPr>
      </w:pPr>
      <w:r w:rsidRPr="00C46B22">
        <w:rPr>
          <w:rFonts w:ascii="Arial" w:hAnsi="Arial"/>
          <w:b/>
          <w:bCs/>
          <w:sz w:val="19"/>
        </w:rPr>
        <w:t>P</w:t>
      </w:r>
      <w:r w:rsidRPr="00C46B22">
        <w:rPr>
          <w:rFonts w:ascii="Arial" w:hAnsi="Arial"/>
          <w:sz w:val="19"/>
        </w:rPr>
        <w:t xml:space="preserve"> is propensity to tiller </w:t>
      </w:r>
      <w:r>
        <w:rPr>
          <w:rFonts w:ascii="Arial" w:hAnsi="Arial"/>
          <w:sz w:val="19"/>
        </w:rPr>
        <w:t>is</w:t>
      </w:r>
      <w:r w:rsidRPr="00C46B22">
        <w:rPr>
          <w:rFonts w:ascii="Arial" w:hAnsi="Arial"/>
          <w:sz w:val="19"/>
        </w:rPr>
        <w:t xml:space="preserve"> the intercept on the </w:t>
      </w:r>
      <w:proofErr w:type="spellStart"/>
      <w:r w:rsidRPr="00C46B22">
        <w:rPr>
          <w:rFonts w:ascii="Arial" w:hAnsi="Arial"/>
          <w:sz w:val="19"/>
        </w:rPr>
        <w:t>T</w:t>
      </w:r>
      <w:r>
        <w:rPr>
          <w:rFonts w:ascii="Arial" w:hAnsi="Arial"/>
          <w:sz w:val="19"/>
        </w:rPr>
        <w:t>NoMax</w:t>
      </w:r>
      <w:proofErr w:type="spellEnd"/>
      <w:r w:rsidRPr="00C46B22">
        <w:rPr>
          <w:rFonts w:ascii="Arial" w:hAnsi="Arial"/>
          <w:sz w:val="19"/>
        </w:rPr>
        <w:t xml:space="preserve"> vs S/D curve - Input</w:t>
      </w:r>
    </w:p>
    <w:p w:rsidR="00293AD4" w:rsidRPr="00C46B22" w:rsidRDefault="00293AD4" w:rsidP="00293AD4">
      <w:pPr>
        <w:ind w:left="1080"/>
        <w:jc w:val="both"/>
        <w:rPr>
          <w:rFonts w:ascii="Arial" w:hAnsi="Arial"/>
          <w:sz w:val="19"/>
          <w:lang w:val="en-IN"/>
        </w:rPr>
      </w:pPr>
      <w:r w:rsidRPr="00C46B22">
        <w:rPr>
          <w:rFonts w:ascii="Arial" w:hAnsi="Arial"/>
          <w:b/>
          <w:bCs/>
          <w:sz w:val="19"/>
        </w:rPr>
        <w:t>C</w:t>
      </w:r>
      <w:r w:rsidRPr="00C46B22">
        <w:rPr>
          <w:rFonts w:ascii="Arial" w:hAnsi="Arial"/>
          <w:sz w:val="19"/>
        </w:rPr>
        <w:t xml:space="preserve"> is a</w:t>
      </w:r>
      <w:r>
        <w:rPr>
          <w:rFonts w:ascii="Arial" w:hAnsi="Arial"/>
          <w:sz w:val="19"/>
        </w:rPr>
        <w:t>n intercept of linear regression between S/D and maximum tiller No -</w:t>
      </w:r>
      <w:r w:rsidRPr="00C46B22">
        <w:rPr>
          <w:rFonts w:ascii="Arial" w:hAnsi="Arial"/>
          <w:sz w:val="19"/>
        </w:rPr>
        <w:t xml:space="preserve"> constant </w:t>
      </w:r>
      <w:r>
        <w:rPr>
          <w:rFonts w:ascii="Arial" w:hAnsi="Arial"/>
          <w:sz w:val="19"/>
        </w:rPr>
        <w:t>~0.25 which fits all tillering types well (at least there is no evidence C differs) – however may need to be further validated</w:t>
      </w:r>
    </w:p>
    <w:p w:rsidR="00293AD4" w:rsidRPr="00C46B22" w:rsidRDefault="00293AD4" w:rsidP="00293AD4">
      <w:pPr>
        <w:ind w:left="1080"/>
        <w:jc w:val="both"/>
        <w:rPr>
          <w:rFonts w:ascii="Arial" w:hAnsi="Arial"/>
          <w:sz w:val="19"/>
          <w:lang w:val="en-IN"/>
        </w:rPr>
      </w:pPr>
      <w:r w:rsidRPr="00C46B22">
        <w:rPr>
          <w:rFonts w:ascii="Arial" w:hAnsi="Arial"/>
          <w:sz w:val="19"/>
        </w:rPr>
        <w:t xml:space="preserve">And </w:t>
      </w:r>
      <w:r w:rsidRPr="00C46B22">
        <w:rPr>
          <w:rFonts w:ascii="Arial" w:hAnsi="Arial"/>
          <w:b/>
          <w:bCs/>
          <w:sz w:val="19"/>
        </w:rPr>
        <w:t>S</w:t>
      </w:r>
      <w:r w:rsidRPr="00C46B22">
        <w:rPr>
          <w:rFonts w:ascii="Arial" w:hAnsi="Arial"/>
          <w:sz w:val="19"/>
        </w:rPr>
        <w:t xml:space="preserve"> is </w:t>
      </w:r>
      <w:proofErr w:type="gramStart"/>
      <w:r w:rsidRPr="00C46B22">
        <w:rPr>
          <w:rFonts w:ascii="Arial" w:hAnsi="Arial"/>
          <w:sz w:val="19"/>
        </w:rPr>
        <w:t>supply  calculated</w:t>
      </w:r>
      <w:proofErr w:type="gramEnd"/>
      <w:r w:rsidRPr="00C46B22">
        <w:rPr>
          <w:rFonts w:ascii="Arial" w:hAnsi="Arial"/>
          <w:sz w:val="19"/>
        </w:rPr>
        <w:t xml:space="preserve"> as  R/</w:t>
      </w:r>
      <w:proofErr w:type="spellStart"/>
      <w:r w:rsidRPr="00C46B22">
        <w:rPr>
          <w:rFonts w:ascii="Arial" w:hAnsi="Arial"/>
          <w:sz w:val="19"/>
          <w:vertAlign w:val="superscript"/>
        </w:rPr>
        <w:t>o</w:t>
      </w:r>
      <w:r w:rsidRPr="00C46B22">
        <w:rPr>
          <w:rFonts w:ascii="Arial" w:hAnsi="Arial"/>
          <w:sz w:val="19"/>
        </w:rPr>
        <w:t>Cd</w:t>
      </w:r>
      <w:proofErr w:type="spellEnd"/>
      <w:r w:rsidRPr="00C46B22">
        <w:rPr>
          <w:rFonts w:ascii="Arial" w:hAnsi="Arial"/>
          <w:sz w:val="19"/>
        </w:rPr>
        <w:t xml:space="preserve"> * LA</w:t>
      </w:r>
      <w:r w:rsidRPr="00C46B22">
        <w:rPr>
          <w:rFonts w:ascii="Arial" w:hAnsi="Arial"/>
          <w:sz w:val="19"/>
          <w:vertAlign w:val="subscript"/>
        </w:rPr>
        <w:t>5</w:t>
      </w:r>
      <w:r w:rsidRPr="00C46B22">
        <w:rPr>
          <w:rFonts w:ascii="Arial" w:hAnsi="Arial"/>
          <w:sz w:val="19"/>
        </w:rPr>
        <w:t xml:space="preserve"> * Phy</w:t>
      </w:r>
      <w:r w:rsidRPr="00C46B22">
        <w:rPr>
          <w:rFonts w:ascii="Arial" w:hAnsi="Arial"/>
          <w:sz w:val="19"/>
          <w:vertAlign w:val="subscript"/>
        </w:rPr>
        <w:t>5</w:t>
      </w:r>
      <w:r w:rsidRPr="00C46B22">
        <w:rPr>
          <w:rFonts w:ascii="Arial" w:hAnsi="Arial"/>
          <w:sz w:val="19"/>
        </w:rPr>
        <w:t xml:space="preserve"> </w:t>
      </w:r>
    </w:p>
    <w:p w:rsidR="00293AD4" w:rsidRPr="00C46B22" w:rsidRDefault="00293AD4" w:rsidP="00293AD4">
      <w:pPr>
        <w:numPr>
          <w:ilvl w:val="2"/>
          <w:numId w:val="14"/>
        </w:numPr>
        <w:overflowPunct w:val="0"/>
        <w:autoSpaceDE w:val="0"/>
        <w:autoSpaceDN w:val="0"/>
        <w:adjustRightInd w:val="0"/>
        <w:jc w:val="both"/>
        <w:rPr>
          <w:rFonts w:ascii="Arial" w:hAnsi="Arial"/>
          <w:sz w:val="19"/>
          <w:lang w:val="en-IN"/>
        </w:rPr>
      </w:pPr>
      <w:r w:rsidRPr="00C46B22">
        <w:rPr>
          <w:rFonts w:ascii="Arial" w:hAnsi="Arial"/>
          <w:sz w:val="19"/>
        </w:rPr>
        <w:t>Where R/</w:t>
      </w:r>
      <w:r w:rsidRPr="00C46B22">
        <w:rPr>
          <w:rFonts w:ascii="Arial" w:hAnsi="Arial"/>
          <w:sz w:val="19"/>
          <w:vertAlign w:val="superscript"/>
        </w:rPr>
        <w:t xml:space="preserve"> </w:t>
      </w:r>
      <w:proofErr w:type="spellStart"/>
      <w:r w:rsidRPr="00C46B22">
        <w:rPr>
          <w:rFonts w:ascii="Arial" w:hAnsi="Arial"/>
          <w:sz w:val="19"/>
          <w:vertAlign w:val="superscript"/>
        </w:rPr>
        <w:t>o</w:t>
      </w:r>
      <w:r w:rsidRPr="00C46B22">
        <w:rPr>
          <w:rFonts w:ascii="Arial" w:hAnsi="Arial"/>
          <w:sz w:val="19"/>
        </w:rPr>
        <w:t>Cd</w:t>
      </w:r>
      <w:proofErr w:type="spellEnd"/>
      <w:r w:rsidRPr="00C46B22">
        <w:rPr>
          <w:rFonts w:ascii="Arial" w:hAnsi="Arial"/>
          <w:sz w:val="19"/>
        </w:rPr>
        <w:t xml:space="preserve">  is average radiation per unit thermal time over the period of leaf 5 expansion (photo thermal quotient PTQ)</w:t>
      </w:r>
    </w:p>
    <w:p w:rsidR="00293AD4" w:rsidRPr="00C46B22" w:rsidRDefault="00293AD4" w:rsidP="00293AD4">
      <w:pPr>
        <w:numPr>
          <w:ilvl w:val="2"/>
          <w:numId w:val="14"/>
        </w:numPr>
        <w:overflowPunct w:val="0"/>
        <w:autoSpaceDE w:val="0"/>
        <w:autoSpaceDN w:val="0"/>
        <w:adjustRightInd w:val="0"/>
        <w:jc w:val="both"/>
        <w:rPr>
          <w:rFonts w:ascii="Arial" w:hAnsi="Arial"/>
          <w:sz w:val="19"/>
          <w:lang w:val="en-IN"/>
        </w:rPr>
      </w:pPr>
      <w:r w:rsidRPr="00C46B22">
        <w:rPr>
          <w:rFonts w:ascii="Arial" w:hAnsi="Arial"/>
          <w:sz w:val="19"/>
        </w:rPr>
        <w:t xml:space="preserve"> LA</w:t>
      </w:r>
      <w:r w:rsidRPr="00C46B22">
        <w:rPr>
          <w:rFonts w:ascii="Arial" w:hAnsi="Arial"/>
          <w:sz w:val="19"/>
          <w:vertAlign w:val="subscript"/>
        </w:rPr>
        <w:t>5</w:t>
      </w:r>
      <w:r w:rsidRPr="00C46B22">
        <w:rPr>
          <w:rFonts w:ascii="Arial" w:hAnsi="Arial"/>
          <w:sz w:val="19"/>
        </w:rPr>
        <w:t xml:space="preserve"> is the area of leaf 5</w:t>
      </w:r>
    </w:p>
    <w:p w:rsidR="00293AD4" w:rsidRPr="00C46B22" w:rsidRDefault="00293AD4" w:rsidP="00293AD4">
      <w:pPr>
        <w:numPr>
          <w:ilvl w:val="2"/>
          <w:numId w:val="14"/>
        </w:numPr>
        <w:overflowPunct w:val="0"/>
        <w:autoSpaceDE w:val="0"/>
        <w:autoSpaceDN w:val="0"/>
        <w:adjustRightInd w:val="0"/>
        <w:jc w:val="both"/>
        <w:rPr>
          <w:rFonts w:ascii="Arial" w:hAnsi="Arial"/>
          <w:sz w:val="19"/>
          <w:lang w:val="en-IN"/>
        </w:rPr>
      </w:pPr>
      <w:r w:rsidRPr="00C46B22">
        <w:rPr>
          <w:rFonts w:ascii="Arial" w:hAnsi="Arial"/>
          <w:sz w:val="19"/>
        </w:rPr>
        <w:t>Phy</w:t>
      </w:r>
      <w:r w:rsidRPr="00C46B22">
        <w:rPr>
          <w:rFonts w:ascii="Arial" w:hAnsi="Arial"/>
          <w:sz w:val="19"/>
          <w:vertAlign w:val="subscript"/>
        </w:rPr>
        <w:t>5</w:t>
      </w:r>
      <w:r w:rsidRPr="00C46B22">
        <w:rPr>
          <w:rFonts w:ascii="Arial" w:hAnsi="Arial"/>
          <w:sz w:val="19"/>
        </w:rPr>
        <w:t xml:space="preserve">  is the </w:t>
      </w:r>
      <w:proofErr w:type="spellStart"/>
      <w:r w:rsidRPr="00C46B22">
        <w:rPr>
          <w:rFonts w:ascii="Arial" w:hAnsi="Arial"/>
          <w:sz w:val="19"/>
        </w:rPr>
        <w:t>phyl</w:t>
      </w:r>
      <w:r>
        <w:rPr>
          <w:rFonts w:ascii="Arial" w:hAnsi="Arial"/>
          <w:sz w:val="19"/>
        </w:rPr>
        <w:t>l</w:t>
      </w:r>
      <w:r w:rsidRPr="00C46B22">
        <w:rPr>
          <w:rFonts w:ascii="Arial" w:hAnsi="Arial"/>
          <w:sz w:val="19"/>
        </w:rPr>
        <w:t>ochron</w:t>
      </w:r>
      <w:proofErr w:type="spellEnd"/>
      <w:r w:rsidRPr="00C46B22">
        <w:rPr>
          <w:rFonts w:ascii="Arial" w:hAnsi="Arial"/>
          <w:sz w:val="19"/>
        </w:rPr>
        <w:t xml:space="preserve"> at leaf 5 (input from sorghum.xml</w:t>
      </w:r>
      <w:r>
        <w:rPr>
          <w:rFonts w:ascii="Arial" w:hAnsi="Arial"/>
          <w:sz w:val="19"/>
        </w:rPr>
        <w:t xml:space="preserve"> or millet.xml</w:t>
      </w:r>
      <w:r w:rsidRPr="00C46B22">
        <w:rPr>
          <w:rFonts w:ascii="Arial" w:hAnsi="Arial"/>
          <w:sz w:val="19"/>
        </w:rPr>
        <w:t xml:space="preserve"> - leaf_app_rate1 (41.0oCd</w:t>
      </w:r>
      <w:r>
        <w:rPr>
          <w:rFonts w:ascii="Arial" w:hAnsi="Arial"/>
          <w:sz w:val="19"/>
        </w:rPr>
        <w:t xml:space="preserve"> for sorghum &amp; 38dd for millet</w:t>
      </w:r>
      <w:r w:rsidRPr="00C46B22">
        <w:rPr>
          <w:rFonts w:ascii="Arial" w:hAnsi="Arial"/>
          <w:sz w:val="19"/>
        </w:rPr>
        <w:t>)</w:t>
      </w:r>
    </w:p>
    <w:p w:rsidR="00293AD4" w:rsidRPr="00C46B22" w:rsidRDefault="00293AD4" w:rsidP="00293AD4">
      <w:pPr>
        <w:ind w:left="1080"/>
        <w:jc w:val="both"/>
        <w:rPr>
          <w:rFonts w:ascii="Arial" w:hAnsi="Arial"/>
          <w:sz w:val="19"/>
          <w:lang w:val="en-IN"/>
        </w:rPr>
      </w:pPr>
      <w:r w:rsidRPr="00C46B22">
        <w:rPr>
          <w:rFonts w:ascii="Arial" w:hAnsi="Arial"/>
          <w:sz w:val="19"/>
        </w:rPr>
        <w:t xml:space="preserve">And </w:t>
      </w:r>
      <w:r w:rsidRPr="00C46B22">
        <w:rPr>
          <w:rFonts w:ascii="Arial" w:hAnsi="Arial"/>
          <w:b/>
          <w:bCs/>
          <w:sz w:val="19"/>
        </w:rPr>
        <w:t>D</w:t>
      </w:r>
      <w:r w:rsidRPr="00C46B22">
        <w:rPr>
          <w:rFonts w:ascii="Arial" w:hAnsi="Arial"/>
          <w:sz w:val="19"/>
        </w:rPr>
        <w:t xml:space="preserve"> is demand calculated </w:t>
      </w:r>
      <w:proofErr w:type="gramStart"/>
      <w:r w:rsidRPr="00C46B22">
        <w:rPr>
          <w:rFonts w:ascii="Arial" w:hAnsi="Arial"/>
          <w:sz w:val="19"/>
        </w:rPr>
        <w:t>as  DLA</w:t>
      </w:r>
      <w:r w:rsidRPr="00C46B22">
        <w:rPr>
          <w:rFonts w:ascii="Arial" w:hAnsi="Arial"/>
          <w:sz w:val="19"/>
          <w:vertAlign w:val="subscript"/>
        </w:rPr>
        <w:t>9</w:t>
      </w:r>
      <w:proofErr w:type="gramEnd"/>
      <w:r w:rsidRPr="00C46B22">
        <w:rPr>
          <w:rFonts w:ascii="Arial" w:hAnsi="Arial"/>
          <w:sz w:val="19"/>
          <w:vertAlign w:val="subscript"/>
        </w:rPr>
        <w:t>-5</w:t>
      </w:r>
    </w:p>
    <w:p w:rsidR="00293AD4" w:rsidRPr="00340555" w:rsidRDefault="00293AD4" w:rsidP="00293AD4">
      <w:pPr>
        <w:numPr>
          <w:ilvl w:val="2"/>
          <w:numId w:val="14"/>
        </w:numPr>
        <w:overflowPunct w:val="0"/>
        <w:autoSpaceDE w:val="0"/>
        <w:autoSpaceDN w:val="0"/>
        <w:adjustRightInd w:val="0"/>
        <w:jc w:val="both"/>
        <w:rPr>
          <w:rFonts w:ascii="Arial" w:hAnsi="Arial"/>
          <w:sz w:val="19"/>
          <w:lang w:val="en-IN"/>
        </w:rPr>
      </w:pPr>
      <w:r w:rsidRPr="00C46B22">
        <w:rPr>
          <w:rFonts w:ascii="Arial" w:hAnsi="Arial"/>
          <w:sz w:val="19"/>
        </w:rPr>
        <w:t>Where DLA</w:t>
      </w:r>
      <w:r w:rsidRPr="00C46B22">
        <w:rPr>
          <w:rFonts w:ascii="Arial" w:hAnsi="Arial"/>
          <w:sz w:val="19"/>
          <w:vertAlign w:val="subscript"/>
        </w:rPr>
        <w:t xml:space="preserve">9-5 </w:t>
      </w:r>
      <w:r w:rsidRPr="00C46B22">
        <w:rPr>
          <w:rFonts w:ascii="Arial" w:hAnsi="Arial"/>
          <w:sz w:val="19"/>
        </w:rPr>
        <w:t>is the difference in leaf area</w:t>
      </w:r>
      <w:r>
        <w:rPr>
          <w:rFonts w:ascii="Arial" w:hAnsi="Arial"/>
          <w:sz w:val="19"/>
        </w:rPr>
        <w:t xml:space="preserve"> (cm2)</w:t>
      </w:r>
      <w:r w:rsidRPr="00C46B22">
        <w:rPr>
          <w:rFonts w:ascii="Arial" w:hAnsi="Arial"/>
          <w:sz w:val="19"/>
        </w:rPr>
        <w:t xml:space="preserve"> between leaf 9 and leaf 5.</w:t>
      </w:r>
    </w:p>
    <w:p w:rsidR="00293AD4" w:rsidRPr="00B41733" w:rsidRDefault="00293AD4" w:rsidP="00293AD4">
      <w:pPr>
        <w:ind w:left="2160"/>
        <w:jc w:val="both"/>
        <w:rPr>
          <w:rFonts w:ascii="Arial" w:hAnsi="Arial"/>
          <w:sz w:val="19"/>
          <w:lang w:val="en-IN"/>
        </w:rPr>
      </w:pPr>
    </w:p>
    <w:p w:rsidR="00293AD4" w:rsidRDefault="00293AD4" w:rsidP="00293AD4">
      <w:pPr>
        <w:jc w:val="both"/>
        <w:rPr>
          <w:rFonts w:ascii="Arial" w:hAnsi="Arial"/>
          <w:sz w:val="19"/>
          <w:u w:val="single"/>
        </w:rPr>
      </w:pPr>
    </w:p>
    <w:p w:rsidR="00293AD4" w:rsidRDefault="00293AD4" w:rsidP="00293AD4">
      <w:pPr>
        <w:jc w:val="both"/>
        <w:rPr>
          <w:rFonts w:ascii="Arial" w:hAnsi="Arial"/>
          <w:sz w:val="19"/>
          <w:u w:val="single"/>
        </w:rPr>
      </w:pPr>
    </w:p>
    <w:p w:rsidR="00293AD4" w:rsidRDefault="00293AD4" w:rsidP="00293AD4">
      <w:pPr>
        <w:jc w:val="both"/>
        <w:rPr>
          <w:rFonts w:ascii="Arial" w:hAnsi="Arial"/>
          <w:sz w:val="19"/>
          <w:u w:val="single"/>
        </w:rPr>
      </w:pPr>
    </w:p>
    <w:p w:rsidR="00293AD4" w:rsidRDefault="00293AD4" w:rsidP="00293AD4">
      <w:pPr>
        <w:jc w:val="both"/>
        <w:rPr>
          <w:rFonts w:ascii="Arial" w:hAnsi="Arial"/>
          <w:sz w:val="19"/>
          <w:u w:val="single"/>
        </w:rPr>
      </w:pPr>
      <w:r>
        <w:rPr>
          <w:rFonts w:ascii="Arial" w:hAnsi="Arial"/>
          <w:noProof/>
          <w:sz w:val="19"/>
          <w:u w:val="single"/>
          <w:lang w:val="en-IN" w:eastAsia="en-IN"/>
        </w:rPr>
        <w:lastRenderedPageBreak/>
        <w:drawing>
          <wp:inline distT="0" distB="0" distL="0" distR="0" wp14:anchorId="5C8106AE" wp14:editId="5CEA2AA2">
            <wp:extent cx="4547870" cy="3389630"/>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7870" cy="3389630"/>
                    </a:xfrm>
                    <a:prstGeom prst="rect">
                      <a:avLst/>
                    </a:prstGeom>
                    <a:noFill/>
                  </pic:spPr>
                </pic:pic>
              </a:graphicData>
            </a:graphic>
          </wp:inline>
        </w:drawing>
      </w:r>
    </w:p>
    <w:p w:rsidR="00293AD4" w:rsidRDefault="00293AD4" w:rsidP="00293AD4">
      <w:pPr>
        <w:jc w:val="both"/>
        <w:rPr>
          <w:rFonts w:ascii="Arial" w:hAnsi="Arial"/>
          <w:sz w:val="19"/>
          <w:u w:val="single"/>
        </w:rPr>
      </w:pPr>
    </w:p>
    <w:p w:rsidR="00293AD4" w:rsidRDefault="00293AD4" w:rsidP="00293AD4">
      <w:pPr>
        <w:jc w:val="both"/>
        <w:rPr>
          <w:rFonts w:ascii="Arial" w:hAnsi="Arial"/>
          <w:sz w:val="19"/>
          <w:u w:val="single"/>
        </w:rPr>
      </w:pPr>
      <w:r w:rsidRPr="00B41733">
        <w:rPr>
          <w:rFonts w:ascii="Arial" w:hAnsi="Arial"/>
          <w:sz w:val="19"/>
          <w:u w:val="single"/>
        </w:rPr>
        <w:t>Tiller growth cessation</w:t>
      </w:r>
      <w:r>
        <w:rPr>
          <w:rFonts w:ascii="Arial" w:hAnsi="Arial"/>
          <w:sz w:val="19"/>
          <w:u w:val="single"/>
        </w:rPr>
        <w:t xml:space="preserve"> (this NOT coded and tested within millet P framework – waiting to test it)</w:t>
      </w:r>
      <w:r w:rsidRPr="00B41733">
        <w:rPr>
          <w:rFonts w:ascii="Arial" w:hAnsi="Arial"/>
          <w:sz w:val="19"/>
          <w:u w:val="single"/>
        </w:rPr>
        <w:t>:</w:t>
      </w:r>
    </w:p>
    <w:p w:rsidR="00293AD4" w:rsidRPr="00863242" w:rsidRDefault="00293AD4" w:rsidP="00293AD4">
      <w:pPr>
        <w:tabs>
          <w:tab w:val="num" w:pos="720"/>
        </w:tabs>
        <w:jc w:val="both"/>
        <w:rPr>
          <w:rFonts w:ascii="Arial" w:hAnsi="Arial"/>
          <w:color w:val="FF0000"/>
          <w:sz w:val="19"/>
        </w:rPr>
      </w:pPr>
      <w:r>
        <w:rPr>
          <w:rFonts w:ascii="Arial" w:hAnsi="Arial"/>
          <w:sz w:val="19"/>
        </w:rPr>
        <w:t xml:space="preserve">Tillers stop growing </w:t>
      </w:r>
      <w:r w:rsidRPr="00B41733">
        <w:rPr>
          <w:rFonts w:ascii="Arial" w:hAnsi="Arial"/>
          <w:sz w:val="19"/>
        </w:rPr>
        <w:t>at LAI =0.65</w:t>
      </w:r>
      <w:r>
        <w:rPr>
          <w:rFonts w:ascii="Arial" w:hAnsi="Arial"/>
          <w:sz w:val="19"/>
        </w:rPr>
        <w:t xml:space="preserve">, or when there is no more carbohydrates supply for tiller leaf growth. Each day </w:t>
      </w:r>
      <w:r w:rsidRPr="00B41733">
        <w:rPr>
          <w:rFonts w:ascii="Arial" w:hAnsi="Arial"/>
          <w:sz w:val="19"/>
        </w:rPr>
        <w:t xml:space="preserve">potential delta LAI </w:t>
      </w:r>
      <w:r>
        <w:rPr>
          <w:rFonts w:ascii="Arial" w:hAnsi="Arial"/>
          <w:sz w:val="19"/>
        </w:rPr>
        <w:t xml:space="preserve">is </w:t>
      </w:r>
      <w:r w:rsidRPr="00B41733">
        <w:rPr>
          <w:rFonts w:ascii="Arial" w:hAnsi="Arial"/>
          <w:sz w:val="19"/>
        </w:rPr>
        <w:t>calculate</w:t>
      </w:r>
      <w:r>
        <w:rPr>
          <w:rFonts w:ascii="Arial" w:hAnsi="Arial"/>
          <w:sz w:val="19"/>
        </w:rPr>
        <w:t>d</w:t>
      </w:r>
      <w:r w:rsidRPr="00B41733">
        <w:rPr>
          <w:rFonts w:ascii="Arial" w:hAnsi="Arial"/>
          <w:sz w:val="19"/>
        </w:rPr>
        <w:t xml:space="preserve">. If there is not enough carbon </w:t>
      </w:r>
      <w:r>
        <w:rPr>
          <w:rFonts w:ascii="Arial" w:hAnsi="Arial"/>
          <w:sz w:val="19"/>
        </w:rPr>
        <w:t>supply available</w:t>
      </w:r>
      <w:r w:rsidRPr="00B41733">
        <w:rPr>
          <w:rFonts w:ascii="Arial" w:hAnsi="Arial"/>
          <w:sz w:val="19"/>
        </w:rPr>
        <w:t xml:space="preserve"> this day to </w:t>
      </w:r>
      <w:r>
        <w:rPr>
          <w:rFonts w:ascii="Arial" w:hAnsi="Arial"/>
          <w:sz w:val="19"/>
        </w:rPr>
        <w:t>produce estimated</w:t>
      </w:r>
      <w:r w:rsidRPr="00B41733">
        <w:rPr>
          <w:rFonts w:ascii="Arial" w:hAnsi="Arial"/>
          <w:sz w:val="19"/>
        </w:rPr>
        <w:t xml:space="preserve"> LA </w:t>
      </w:r>
      <w:r>
        <w:rPr>
          <w:rFonts w:ascii="Arial" w:hAnsi="Arial"/>
          <w:sz w:val="19"/>
        </w:rPr>
        <w:t>with the maximum allowed</w:t>
      </w:r>
      <w:r w:rsidRPr="00B41733">
        <w:rPr>
          <w:rFonts w:ascii="Arial" w:hAnsi="Arial"/>
          <w:sz w:val="19"/>
        </w:rPr>
        <w:t xml:space="preserve"> SLA </w:t>
      </w:r>
      <w:r>
        <w:rPr>
          <w:rFonts w:ascii="Arial" w:hAnsi="Arial"/>
          <w:sz w:val="19"/>
        </w:rPr>
        <w:t>(i.e. SLA&lt;250 cm2/g)</w:t>
      </w:r>
      <w:r w:rsidRPr="00B41733">
        <w:rPr>
          <w:rFonts w:ascii="Arial" w:hAnsi="Arial"/>
          <w:sz w:val="19"/>
        </w:rPr>
        <w:t xml:space="preserve">, </w:t>
      </w:r>
      <w:r>
        <w:rPr>
          <w:rFonts w:ascii="Arial" w:hAnsi="Arial"/>
          <w:sz w:val="19"/>
        </w:rPr>
        <w:t>then</w:t>
      </w:r>
      <w:r w:rsidRPr="00B41733">
        <w:rPr>
          <w:rFonts w:ascii="Arial" w:hAnsi="Arial"/>
          <w:sz w:val="19"/>
        </w:rPr>
        <w:t xml:space="preserve"> the number of developing tillers </w:t>
      </w:r>
      <w:r>
        <w:rPr>
          <w:rFonts w:ascii="Arial" w:hAnsi="Arial"/>
          <w:sz w:val="19"/>
        </w:rPr>
        <w:t xml:space="preserve">will be reduced </w:t>
      </w:r>
      <w:r w:rsidRPr="00B41733">
        <w:rPr>
          <w:rFonts w:ascii="Arial" w:hAnsi="Arial"/>
          <w:sz w:val="19"/>
        </w:rPr>
        <w:t>until today’s po</w:t>
      </w:r>
      <w:r>
        <w:rPr>
          <w:rFonts w:ascii="Arial" w:hAnsi="Arial"/>
          <w:sz w:val="19"/>
        </w:rPr>
        <w:t xml:space="preserve">tential delta </w:t>
      </w:r>
      <w:r w:rsidRPr="00B41733">
        <w:rPr>
          <w:rFonts w:ascii="Arial" w:hAnsi="Arial"/>
          <w:sz w:val="19"/>
        </w:rPr>
        <w:t>LAI gives us a SLA within bounds.</w:t>
      </w:r>
      <w:r>
        <w:rPr>
          <w:rFonts w:ascii="Arial" w:hAnsi="Arial"/>
          <w:sz w:val="19"/>
        </w:rPr>
        <w:t xml:space="preserve"> </w:t>
      </w:r>
      <w:r>
        <w:rPr>
          <w:rFonts w:ascii="Arial" w:hAnsi="Arial"/>
          <w:color w:val="FF0000"/>
          <w:sz w:val="19"/>
        </w:rPr>
        <w:t>I sense</w:t>
      </w:r>
      <w:r w:rsidRPr="00863242">
        <w:rPr>
          <w:rFonts w:ascii="Arial" w:hAnsi="Arial"/>
          <w:color w:val="FF0000"/>
          <w:sz w:val="19"/>
        </w:rPr>
        <w:t>, this will be challenge!</w:t>
      </w:r>
    </w:p>
    <w:p w:rsidR="00293AD4" w:rsidRDefault="00293AD4" w:rsidP="00293AD4">
      <w:pPr>
        <w:jc w:val="both"/>
        <w:rPr>
          <w:rFonts w:ascii="Arial" w:hAnsi="Arial"/>
          <w:sz w:val="19"/>
        </w:rPr>
      </w:pPr>
    </w:p>
    <w:p w:rsidR="00293AD4" w:rsidRDefault="00293AD4" w:rsidP="00293AD4">
      <w:pPr>
        <w:rPr>
          <w:noProof/>
          <w:lang w:val="en-IN"/>
        </w:rPr>
      </w:pPr>
      <w:r>
        <w:rPr>
          <w:noProof/>
          <w:lang w:val="en-IN"/>
        </w:rPr>
        <w:t xml:space="preserve">Comparison of simulations using 1) TPLA and 2) ILA_Birch function. </w:t>
      </w:r>
      <w:r w:rsidRPr="007D5D8A">
        <w:rPr>
          <w:noProof/>
          <w:highlight w:val="yellow"/>
          <w:lang w:val="en-IN"/>
        </w:rPr>
        <w:t>Simulation of MS</w:t>
      </w:r>
      <w:r w:rsidRPr="0084723F">
        <w:rPr>
          <w:noProof/>
          <w:highlight w:val="yellow"/>
          <w:lang w:val="en-IN"/>
        </w:rPr>
        <w:t>-LA with 2 tillers</w:t>
      </w:r>
      <w:r>
        <w:rPr>
          <w:noProof/>
          <w:lang w:val="en-IN"/>
        </w:rPr>
        <w:t xml:space="preserve"> sorghum genotype (BUSTER)  – Australia (note: overestimations for ILA methos can be explained by overestimation of tiller size-since </w:t>
      </w:r>
      <w:r w:rsidRPr="00FD0180">
        <w:rPr>
          <w:noProof/>
          <w:highlight w:val="yellow"/>
          <w:lang w:val="en-IN"/>
        </w:rPr>
        <w:t xml:space="preserve">we don’t </w:t>
      </w:r>
      <w:r w:rsidR="00CD1481">
        <w:rPr>
          <w:noProof/>
          <w:highlight w:val="yellow"/>
          <w:lang w:val="en-IN"/>
        </w:rPr>
        <w:t xml:space="preserve">have </w:t>
      </w:r>
      <w:r w:rsidRPr="00FD0180">
        <w:rPr>
          <w:noProof/>
          <w:highlight w:val="yellow"/>
          <w:lang w:val="en-IN"/>
        </w:rPr>
        <w:t>sorghum tiller size difference implemented</w:t>
      </w:r>
      <w:r>
        <w:rPr>
          <w:noProof/>
          <w:lang w:val="en-IN"/>
        </w:rPr>
        <w:t xml:space="preserve"> I used millet tiller size which is larger) </w:t>
      </w:r>
    </w:p>
    <w:p w:rsidR="00293AD4" w:rsidRDefault="00293AD4" w:rsidP="00293AD4">
      <w:pPr>
        <w:rPr>
          <w:noProof/>
          <w:lang w:val="en-IN"/>
        </w:rPr>
      </w:pPr>
      <w:r>
        <w:rPr>
          <w:noProof/>
          <w:lang w:val="en-IN" w:eastAsia="en-IN"/>
        </w:rPr>
        <w:drawing>
          <wp:inline distT="0" distB="0" distL="0" distR="0" wp14:anchorId="1E72787F" wp14:editId="28856C57">
            <wp:extent cx="2830664" cy="2092034"/>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35681" cy="2095742"/>
                    </a:xfrm>
                    <a:prstGeom prst="rect">
                      <a:avLst/>
                    </a:prstGeom>
                  </pic:spPr>
                </pic:pic>
              </a:graphicData>
            </a:graphic>
          </wp:inline>
        </w:drawing>
      </w:r>
      <w:r w:rsidRPr="007D5D8A">
        <w:rPr>
          <w:noProof/>
          <w:lang w:val="en-IN" w:eastAsia="en-IN"/>
        </w:rPr>
        <w:t xml:space="preserve"> </w:t>
      </w:r>
      <w:r>
        <w:rPr>
          <w:noProof/>
          <w:lang w:val="en-IN" w:eastAsia="en-IN"/>
        </w:rPr>
        <w:drawing>
          <wp:inline distT="0" distB="0" distL="0" distR="0" wp14:anchorId="219A1508" wp14:editId="2F259C10">
            <wp:extent cx="2830664" cy="208202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28119" cy="2080148"/>
                    </a:xfrm>
                    <a:prstGeom prst="rect">
                      <a:avLst/>
                    </a:prstGeom>
                  </pic:spPr>
                </pic:pic>
              </a:graphicData>
            </a:graphic>
          </wp:inline>
        </w:drawing>
      </w:r>
    </w:p>
    <w:p w:rsidR="00293AD4" w:rsidRDefault="00293AD4" w:rsidP="00293AD4">
      <w:pPr>
        <w:pStyle w:val="ListParagraph"/>
        <w:ind w:left="0"/>
        <w:rPr>
          <w:noProof/>
          <w:lang w:val="en-IN" w:eastAsia="en-IN"/>
        </w:rPr>
      </w:pPr>
      <w:r>
        <w:rPr>
          <w:noProof/>
          <w:lang w:val="en-IN" w:eastAsia="en-IN"/>
        </w:rPr>
        <w:lastRenderedPageBreak/>
        <w:drawing>
          <wp:inline distT="0" distB="0" distL="0" distR="0" wp14:anchorId="50E0E894" wp14:editId="5F475CA4">
            <wp:extent cx="2827225" cy="2011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31316" cy="2014591"/>
                    </a:xfrm>
                    <a:prstGeom prst="rect">
                      <a:avLst/>
                    </a:prstGeom>
                  </pic:spPr>
                </pic:pic>
              </a:graphicData>
            </a:graphic>
          </wp:inline>
        </w:drawing>
      </w:r>
      <w:r w:rsidRPr="007D5D8A">
        <w:rPr>
          <w:noProof/>
          <w:lang w:val="en-IN" w:eastAsia="en-IN"/>
        </w:rPr>
        <w:t xml:space="preserve"> </w:t>
      </w:r>
      <w:r>
        <w:rPr>
          <w:noProof/>
          <w:lang w:val="en-IN" w:eastAsia="en-IN"/>
        </w:rPr>
        <w:drawing>
          <wp:inline distT="0" distB="0" distL="0" distR="0" wp14:anchorId="4FB9E87A" wp14:editId="2A18758D">
            <wp:extent cx="2838399" cy="201963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843546" cy="2023294"/>
                    </a:xfrm>
                    <a:prstGeom prst="rect">
                      <a:avLst/>
                    </a:prstGeom>
                  </pic:spPr>
                </pic:pic>
              </a:graphicData>
            </a:graphic>
          </wp:inline>
        </w:drawing>
      </w:r>
    </w:p>
    <w:p w:rsidR="00293AD4" w:rsidRDefault="00293AD4" w:rsidP="00293AD4">
      <w:pPr>
        <w:pStyle w:val="ListParagraph"/>
        <w:ind w:left="0"/>
        <w:rPr>
          <w:noProof/>
          <w:lang w:val="en-IN" w:eastAsia="en-IN"/>
        </w:rPr>
      </w:pPr>
    </w:p>
    <w:p w:rsidR="00293AD4" w:rsidRPr="00C46B22" w:rsidRDefault="00293AD4" w:rsidP="00293AD4">
      <w:pPr>
        <w:jc w:val="both"/>
        <w:rPr>
          <w:rFonts w:ascii="Arial" w:hAnsi="Arial"/>
          <w:sz w:val="19"/>
          <w:lang w:val="en-IN"/>
        </w:rPr>
      </w:pPr>
      <w:r>
        <w:rPr>
          <w:noProof/>
          <w:lang w:val="en-IN"/>
        </w:rPr>
        <w:t>– will add sims on millet with tillers here</w:t>
      </w:r>
    </w:p>
    <w:p w:rsidR="00140397" w:rsidRDefault="00CD75BA" w:rsidP="00CD75BA">
      <w:pPr>
        <w:pStyle w:val="ListParagraph"/>
        <w:numPr>
          <w:ilvl w:val="0"/>
          <w:numId w:val="23"/>
        </w:numPr>
      </w:pPr>
      <w:r>
        <w:t>Parameters for classes of different types of plants</w:t>
      </w:r>
    </w:p>
    <w:sectPr w:rsidR="001403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TI12">
    <w:panose1 w:val="00000000000000000000"/>
    <w:charset w:val="00"/>
    <w:family w:val="auto"/>
    <w:notTrueType/>
    <w:pitch w:val="default"/>
    <w:sig w:usb0="00000003" w:usb1="00000000" w:usb2="00000000" w:usb3="00000000" w:csb0="00000001" w:csb1="00000000"/>
  </w:font>
  <w:font w:name="CMB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17AC"/>
    <w:multiLevelType w:val="hybridMultilevel"/>
    <w:tmpl w:val="91003646"/>
    <w:lvl w:ilvl="0" w:tplc="6E089A80">
      <w:start w:val="1"/>
      <w:numFmt w:val="decimal"/>
      <w:lvlText w:val="%1."/>
      <w:lvlJc w:val="left"/>
      <w:pPr>
        <w:ind w:left="720" w:hanging="360"/>
      </w:pPr>
      <w:rPr>
        <w:rFonts w:ascii="Calibri" w:eastAsiaTheme="minorHAnsi" w:hAnsi="Calibri" w:cs="Times New Roman"/>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nsid w:val="06F525AC"/>
    <w:multiLevelType w:val="hybridMultilevel"/>
    <w:tmpl w:val="BFBABF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A145AD3"/>
    <w:multiLevelType w:val="hybridMultilevel"/>
    <w:tmpl w:val="396C67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FFD5BFD"/>
    <w:multiLevelType w:val="hybridMultilevel"/>
    <w:tmpl w:val="1EBEC1B8"/>
    <w:lvl w:ilvl="0" w:tplc="40090019">
      <w:start w:val="1"/>
      <w:numFmt w:val="lowerLetter"/>
      <w:lvlText w:val="%1."/>
      <w:lvlJc w:val="left"/>
      <w:pPr>
        <w:ind w:left="644" w:hanging="360"/>
      </w:pPr>
      <w:rPr>
        <w:rFonts w:hint="default"/>
        <w:b w:val="0"/>
        <w:i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5B8302F"/>
    <w:multiLevelType w:val="hybridMultilevel"/>
    <w:tmpl w:val="4FB693B2"/>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5">
    <w:nsid w:val="2F7C617F"/>
    <w:multiLevelType w:val="hybridMultilevel"/>
    <w:tmpl w:val="F93C01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DDD059B"/>
    <w:multiLevelType w:val="hybridMultilevel"/>
    <w:tmpl w:val="721036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041434D"/>
    <w:multiLevelType w:val="hybridMultilevel"/>
    <w:tmpl w:val="67606D0A"/>
    <w:lvl w:ilvl="0" w:tplc="0C090001">
      <w:start w:val="1"/>
      <w:numFmt w:val="bullet"/>
      <w:lvlText w:val=""/>
      <w:lvlJc w:val="left"/>
      <w:pPr>
        <w:ind w:left="1440" w:hanging="360"/>
      </w:pPr>
      <w:rPr>
        <w:rFonts w:ascii="Symbol" w:hAnsi="Symbol"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nsid w:val="410A6960"/>
    <w:multiLevelType w:val="hybridMultilevel"/>
    <w:tmpl w:val="9E687D64"/>
    <w:lvl w:ilvl="0" w:tplc="0C090001">
      <w:start w:val="1"/>
      <w:numFmt w:val="bullet"/>
      <w:lvlText w:val=""/>
      <w:lvlJc w:val="left"/>
      <w:pPr>
        <w:ind w:left="720" w:hanging="360"/>
      </w:pPr>
      <w:rPr>
        <w:rFonts w:ascii="Symbol" w:hAnsi="Symbol"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9">
    <w:nsid w:val="442B79C3"/>
    <w:multiLevelType w:val="hybridMultilevel"/>
    <w:tmpl w:val="09F08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62D68D0"/>
    <w:multiLevelType w:val="hybridMultilevel"/>
    <w:tmpl w:val="7D7ECF26"/>
    <w:lvl w:ilvl="0" w:tplc="40090001">
      <w:start w:val="1"/>
      <w:numFmt w:val="bullet"/>
      <w:lvlText w:val=""/>
      <w:lvlJc w:val="left"/>
      <w:pPr>
        <w:ind w:left="720" w:hanging="360"/>
      </w:pPr>
      <w:rPr>
        <w:rFonts w:ascii="Symbol" w:hAnsi="Symbol"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8842682"/>
    <w:multiLevelType w:val="hybridMultilevel"/>
    <w:tmpl w:val="C65AFD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4D463C20"/>
    <w:multiLevelType w:val="hybridMultilevel"/>
    <w:tmpl w:val="91003646"/>
    <w:lvl w:ilvl="0" w:tplc="6E089A80">
      <w:start w:val="1"/>
      <w:numFmt w:val="decimal"/>
      <w:lvlText w:val="%1."/>
      <w:lvlJc w:val="left"/>
      <w:pPr>
        <w:ind w:left="720" w:hanging="360"/>
      </w:pPr>
      <w:rPr>
        <w:rFonts w:ascii="Calibri" w:eastAsiaTheme="minorHAnsi" w:hAnsi="Calibri" w:cs="Times New Roman"/>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nsid w:val="4D853209"/>
    <w:multiLevelType w:val="hybridMultilevel"/>
    <w:tmpl w:val="D788F6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E282A1F"/>
    <w:multiLevelType w:val="hybridMultilevel"/>
    <w:tmpl w:val="54129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BAE7881"/>
    <w:multiLevelType w:val="hybridMultilevel"/>
    <w:tmpl w:val="905227E6"/>
    <w:lvl w:ilvl="0" w:tplc="40090011">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F6F793C"/>
    <w:multiLevelType w:val="hybridMultilevel"/>
    <w:tmpl w:val="91003646"/>
    <w:lvl w:ilvl="0" w:tplc="6E089A80">
      <w:start w:val="1"/>
      <w:numFmt w:val="decimal"/>
      <w:lvlText w:val="%1."/>
      <w:lvlJc w:val="left"/>
      <w:pPr>
        <w:ind w:left="720" w:hanging="360"/>
      </w:pPr>
      <w:rPr>
        <w:rFonts w:ascii="Calibri" w:eastAsiaTheme="minorHAnsi" w:hAnsi="Calibri" w:cs="Times New Roman"/>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7">
    <w:nsid w:val="66D1310A"/>
    <w:multiLevelType w:val="hybridMultilevel"/>
    <w:tmpl w:val="82F0D5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6BAD0D5F"/>
    <w:multiLevelType w:val="hybridMultilevel"/>
    <w:tmpl w:val="D414BA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71CD20D1"/>
    <w:multiLevelType w:val="hybridMultilevel"/>
    <w:tmpl w:val="6A3E47AC"/>
    <w:lvl w:ilvl="0" w:tplc="0C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20">
    <w:nsid w:val="72306F23"/>
    <w:multiLevelType w:val="hybridMultilevel"/>
    <w:tmpl w:val="7E1C6C80"/>
    <w:lvl w:ilvl="0" w:tplc="C818BC96">
      <w:numFmt w:val="bullet"/>
      <w:lvlText w:val="-"/>
      <w:lvlJc w:val="left"/>
      <w:pPr>
        <w:ind w:left="360" w:hanging="360"/>
      </w:pPr>
      <w:rPr>
        <w:rFonts w:ascii="Calibri" w:eastAsiaTheme="minorHAnsi" w:hAnsi="Calibri"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46232C1"/>
    <w:multiLevelType w:val="hybridMultilevel"/>
    <w:tmpl w:val="9FD64C3C"/>
    <w:lvl w:ilvl="0" w:tplc="1376FCD8">
      <w:start w:val="1"/>
      <w:numFmt w:val="bullet"/>
      <w:lvlText w:val="•"/>
      <w:lvlJc w:val="left"/>
      <w:pPr>
        <w:tabs>
          <w:tab w:val="num" w:pos="720"/>
        </w:tabs>
        <w:ind w:left="720" w:hanging="360"/>
      </w:pPr>
      <w:rPr>
        <w:rFonts w:ascii="Arial" w:hAnsi="Arial" w:hint="default"/>
      </w:rPr>
    </w:lvl>
    <w:lvl w:ilvl="1" w:tplc="8894313C">
      <w:start w:val="1"/>
      <w:numFmt w:val="bullet"/>
      <w:lvlText w:val="•"/>
      <w:lvlJc w:val="left"/>
      <w:pPr>
        <w:tabs>
          <w:tab w:val="num" w:pos="1440"/>
        </w:tabs>
        <w:ind w:left="1440" w:hanging="360"/>
      </w:pPr>
      <w:rPr>
        <w:rFonts w:ascii="Arial" w:hAnsi="Arial" w:hint="default"/>
      </w:rPr>
    </w:lvl>
    <w:lvl w:ilvl="2" w:tplc="59AA6AA4">
      <w:start w:val="500"/>
      <w:numFmt w:val="bullet"/>
      <w:lvlText w:val="•"/>
      <w:lvlJc w:val="left"/>
      <w:pPr>
        <w:tabs>
          <w:tab w:val="num" w:pos="2160"/>
        </w:tabs>
        <w:ind w:left="2160" w:hanging="360"/>
      </w:pPr>
      <w:rPr>
        <w:rFonts w:ascii="Arial" w:hAnsi="Arial" w:hint="default"/>
      </w:rPr>
    </w:lvl>
    <w:lvl w:ilvl="3" w:tplc="8090B64A" w:tentative="1">
      <w:start w:val="1"/>
      <w:numFmt w:val="bullet"/>
      <w:lvlText w:val="•"/>
      <w:lvlJc w:val="left"/>
      <w:pPr>
        <w:tabs>
          <w:tab w:val="num" w:pos="2880"/>
        </w:tabs>
        <w:ind w:left="2880" w:hanging="360"/>
      </w:pPr>
      <w:rPr>
        <w:rFonts w:ascii="Arial" w:hAnsi="Arial" w:hint="default"/>
      </w:rPr>
    </w:lvl>
    <w:lvl w:ilvl="4" w:tplc="A844A3CE" w:tentative="1">
      <w:start w:val="1"/>
      <w:numFmt w:val="bullet"/>
      <w:lvlText w:val="•"/>
      <w:lvlJc w:val="left"/>
      <w:pPr>
        <w:tabs>
          <w:tab w:val="num" w:pos="3600"/>
        </w:tabs>
        <w:ind w:left="3600" w:hanging="360"/>
      </w:pPr>
      <w:rPr>
        <w:rFonts w:ascii="Arial" w:hAnsi="Arial" w:hint="default"/>
      </w:rPr>
    </w:lvl>
    <w:lvl w:ilvl="5" w:tplc="B29A392C" w:tentative="1">
      <w:start w:val="1"/>
      <w:numFmt w:val="bullet"/>
      <w:lvlText w:val="•"/>
      <w:lvlJc w:val="left"/>
      <w:pPr>
        <w:tabs>
          <w:tab w:val="num" w:pos="4320"/>
        </w:tabs>
        <w:ind w:left="4320" w:hanging="360"/>
      </w:pPr>
      <w:rPr>
        <w:rFonts w:ascii="Arial" w:hAnsi="Arial" w:hint="default"/>
      </w:rPr>
    </w:lvl>
    <w:lvl w:ilvl="6" w:tplc="D9A4164A" w:tentative="1">
      <w:start w:val="1"/>
      <w:numFmt w:val="bullet"/>
      <w:lvlText w:val="•"/>
      <w:lvlJc w:val="left"/>
      <w:pPr>
        <w:tabs>
          <w:tab w:val="num" w:pos="5040"/>
        </w:tabs>
        <w:ind w:left="5040" w:hanging="360"/>
      </w:pPr>
      <w:rPr>
        <w:rFonts w:ascii="Arial" w:hAnsi="Arial" w:hint="default"/>
      </w:rPr>
    </w:lvl>
    <w:lvl w:ilvl="7" w:tplc="8424BC5E" w:tentative="1">
      <w:start w:val="1"/>
      <w:numFmt w:val="bullet"/>
      <w:lvlText w:val="•"/>
      <w:lvlJc w:val="left"/>
      <w:pPr>
        <w:tabs>
          <w:tab w:val="num" w:pos="5760"/>
        </w:tabs>
        <w:ind w:left="5760" w:hanging="360"/>
      </w:pPr>
      <w:rPr>
        <w:rFonts w:ascii="Arial" w:hAnsi="Arial" w:hint="default"/>
      </w:rPr>
    </w:lvl>
    <w:lvl w:ilvl="8" w:tplc="E23EF41A" w:tentative="1">
      <w:start w:val="1"/>
      <w:numFmt w:val="bullet"/>
      <w:lvlText w:val="•"/>
      <w:lvlJc w:val="left"/>
      <w:pPr>
        <w:tabs>
          <w:tab w:val="num" w:pos="6480"/>
        </w:tabs>
        <w:ind w:left="6480" w:hanging="360"/>
      </w:pPr>
      <w:rPr>
        <w:rFonts w:ascii="Arial" w:hAnsi="Arial" w:hint="default"/>
      </w:rPr>
    </w:lvl>
  </w:abstractNum>
  <w:abstractNum w:abstractNumId="22">
    <w:nsid w:val="75912008"/>
    <w:multiLevelType w:val="hybridMultilevel"/>
    <w:tmpl w:val="1DF80D8A"/>
    <w:lvl w:ilvl="0" w:tplc="6E089A80">
      <w:start w:val="1"/>
      <w:numFmt w:val="decimal"/>
      <w:lvlText w:val="%1."/>
      <w:lvlJc w:val="left"/>
      <w:pPr>
        <w:ind w:left="720" w:hanging="360"/>
      </w:pPr>
      <w:rPr>
        <w:rFonts w:ascii="Calibri" w:eastAsiaTheme="minorHAnsi" w:hAnsi="Calibri" w:cs="Times New Roman"/>
      </w:r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9"/>
  </w:num>
  <w:num w:numId="4">
    <w:abstractNumId w:val="0"/>
  </w:num>
  <w:num w:numId="5">
    <w:abstractNumId w:val="16"/>
  </w:num>
  <w:num w:numId="6">
    <w:abstractNumId w:val="8"/>
  </w:num>
  <w:num w:numId="7">
    <w:abstractNumId w:val="7"/>
  </w:num>
  <w:num w:numId="8">
    <w:abstractNumId w:val="4"/>
  </w:num>
  <w:num w:numId="9">
    <w:abstractNumId w:val="22"/>
  </w:num>
  <w:num w:numId="10">
    <w:abstractNumId w:val="5"/>
  </w:num>
  <w:num w:numId="11">
    <w:abstractNumId w:val="3"/>
  </w:num>
  <w:num w:numId="12">
    <w:abstractNumId w:val="18"/>
  </w:num>
  <w:num w:numId="13">
    <w:abstractNumId w:val="2"/>
  </w:num>
  <w:num w:numId="14">
    <w:abstractNumId w:val="21"/>
  </w:num>
  <w:num w:numId="15">
    <w:abstractNumId w:val="10"/>
  </w:num>
  <w:num w:numId="16">
    <w:abstractNumId w:val="6"/>
  </w:num>
  <w:num w:numId="17">
    <w:abstractNumId w:val="1"/>
  </w:num>
  <w:num w:numId="18">
    <w:abstractNumId w:val="14"/>
  </w:num>
  <w:num w:numId="19">
    <w:abstractNumId w:val="13"/>
  </w:num>
  <w:num w:numId="20">
    <w:abstractNumId w:val="9"/>
  </w:num>
  <w:num w:numId="21">
    <w:abstractNumId w:val="15"/>
  </w:num>
  <w:num w:numId="22">
    <w:abstractNumId w:val="11"/>
  </w:num>
  <w:num w:numId="23">
    <w:abstractNumId w:val="20"/>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A0B"/>
    <w:rsid w:val="00043728"/>
    <w:rsid w:val="00067838"/>
    <w:rsid w:val="00095F10"/>
    <w:rsid w:val="000961BE"/>
    <w:rsid w:val="000A6D4A"/>
    <w:rsid w:val="000C3060"/>
    <w:rsid w:val="000C4D25"/>
    <w:rsid w:val="00117775"/>
    <w:rsid w:val="00140397"/>
    <w:rsid w:val="00153C0A"/>
    <w:rsid w:val="0016726C"/>
    <w:rsid w:val="001B2996"/>
    <w:rsid w:val="001B2C5E"/>
    <w:rsid w:val="00236399"/>
    <w:rsid w:val="00293AD4"/>
    <w:rsid w:val="003050A8"/>
    <w:rsid w:val="003208C7"/>
    <w:rsid w:val="00341555"/>
    <w:rsid w:val="003940A3"/>
    <w:rsid w:val="003C0ED6"/>
    <w:rsid w:val="003E0C79"/>
    <w:rsid w:val="0042573C"/>
    <w:rsid w:val="00436FCE"/>
    <w:rsid w:val="00471715"/>
    <w:rsid w:val="004C4BEB"/>
    <w:rsid w:val="004D5A8D"/>
    <w:rsid w:val="004F4E13"/>
    <w:rsid w:val="00524787"/>
    <w:rsid w:val="00536A2D"/>
    <w:rsid w:val="00582D6E"/>
    <w:rsid w:val="005B7F7F"/>
    <w:rsid w:val="005F4D50"/>
    <w:rsid w:val="005F5FE7"/>
    <w:rsid w:val="00646FAA"/>
    <w:rsid w:val="006552B6"/>
    <w:rsid w:val="00674A7F"/>
    <w:rsid w:val="00684680"/>
    <w:rsid w:val="006953B6"/>
    <w:rsid w:val="006A36C8"/>
    <w:rsid w:val="006A40F2"/>
    <w:rsid w:val="006D6AF3"/>
    <w:rsid w:val="006E18B4"/>
    <w:rsid w:val="006E6AF8"/>
    <w:rsid w:val="006F0F63"/>
    <w:rsid w:val="006F3E66"/>
    <w:rsid w:val="006F54FD"/>
    <w:rsid w:val="00740BB3"/>
    <w:rsid w:val="00765960"/>
    <w:rsid w:val="007B0CB3"/>
    <w:rsid w:val="007C4A0B"/>
    <w:rsid w:val="007E79B8"/>
    <w:rsid w:val="007F28F4"/>
    <w:rsid w:val="00800B13"/>
    <w:rsid w:val="0084723F"/>
    <w:rsid w:val="00884422"/>
    <w:rsid w:val="00892043"/>
    <w:rsid w:val="00910943"/>
    <w:rsid w:val="009169AB"/>
    <w:rsid w:val="009648E9"/>
    <w:rsid w:val="00976FE4"/>
    <w:rsid w:val="009A34C2"/>
    <w:rsid w:val="009B58E7"/>
    <w:rsid w:val="009C4375"/>
    <w:rsid w:val="009D1360"/>
    <w:rsid w:val="009D7AC4"/>
    <w:rsid w:val="00A261AF"/>
    <w:rsid w:val="00AF2048"/>
    <w:rsid w:val="00AF76A3"/>
    <w:rsid w:val="00B062A4"/>
    <w:rsid w:val="00B2114B"/>
    <w:rsid w:val="00B21A27"/>
    <w:rsid w:val="00BA1663"/>
    <w:rsid w:val="00BB5A1A"/>
    <w:rsid w:val="00BC7211"/>
    <w:rsid w:val="00BE3571"/>
    <w:rsid w:val="00BF1D79"/>
    <w:rsid w:val="00C45F33"/>
    <w:rsid w:val="00C5740B"/>
    <w:rsid w:val="00C62F07"/>
    <w:rsid w:val="00C77B4F"/>
    <w:rsid w:val="00CD1481"/>
    <w:rsid w:val="00CD75BA"/>
    <w:rsid w:val="00CD75C1"/>
    <w:rsid w:val="00CE0253"/>
    <w:rsid w:val="00D02E39"/>
    <w:rsid w:val="00D369DD"/>
    <w:rsid w:val="00D66336"/>
    <w:rsid w:val="00D77FA6"/>
    <w:rsid w:val="00D9348B"/>
    <w:rsid w:val="00DF6D28"/>
    <w:rsid w:val="00E54E5B"/>
    <w:rsid w:val="00EB7DC1"/>
    <w:rsid w:val="00EF5B1F"/>
    <w:rsid w:val="00F253E6"/>
    <w:rsid w:val="00F33454"/>
    <w:rsid w:val="00F52B0B"/>
    <w:rsid w:val="00FA6681"/>
    <w:rsid w:val="00FC508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26C"/>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26C"/>
    <w:pPr>
      <w:ind w:left="720"/>
    </w:pPr>
  </w:style>
  <w:style w:type="paragraph" w:styleId="BodyTextIndent">
    <w:name w:val="Body Text Indent"/>
    <w:basedOn w:val="Normal"/>
    <w:link w:val="BodyTextIndentChar"/>
    <w:semiHidden/>
    <w:rsid w:val="00C77B4F"/>
    <w:pPr>
      <w:tabs>
        <w:tab w:val="left" w:pos="-1440"/>
        <w:tab w:val="left" w:pos="-720"/>
        <w:tab w:val="left" w:pos="0"/>
      </w:tabs>
      <w:suppressAutoHyphens/>
      <w:ind w:left="720" w:hanging="720"/>
      <w:jc w:val="both"/>
    </w:pPr>
    <w:rPr>
      <w:rFonts w:ascii="Arial" w:eastAsia="Times New Roman" w:hAnsi="Arial"/>
      <w:spacing w:val="-3"/>
      <w:sz w:val="20"/>
      <w:szCs w:val="20"/>
      <w:lang w:val="en-GB" w:eastAsia="en-AU"/>
    </w:rPr>
  </w:style>
  <w:style w:type="character" w:customStyle="1" w:styleId="BodyTextIndentChar">
    <w:name w:val="Body Text Indent Char"/>
    <w:basedOn w:val="DefaultParagraphFont"/>
    <w:link w:val="BodyTextIndent"/>
    <w:semiHidden/>
    <w:rsid w:val="00C77B4F"/>
    <w:rPr>
      <w:rFonts w:ascii="Arial" w:eastAsia="Times New Roman" w:hAnsi="Arial" w:cs="Times New Roman"/>
      <w:spacing w:val="-3"/>
      <w:sz w:val="20"/>
      <w:szCs w:val="20"/>
      <w:lang w:val="en-GB" w:eastAsia="en-AU"/>
    </w:rPr>
  </w:style>
  <w:style w:type="paragraph" w:styleId="BalloonText">
    <w:name w:val="Balloon Text"/>
    <w:basedOn w:val="Normal"/>
    <w:link w:val="BalloonTextChar"/>
    <w:uiPriority w:val="99"/>
    <w:semiHidden/>
    <w:unhideWhenUsed/>
    <w:rsid w:val="00BA1663"/>
    <w:rPr>
      <w:rFonts w:ascii="Tahoma" w:hAnsi="Tahoma" w:cs="Tahoma"/>
      <w:sz w:val="16"/>
      <w:szCs w:val="16"/>
    </w:rPr>
  </w:style>
  <w:style w:type="character" w:customStyle="1" w:styleId="BalloonTextChar">
    <w:name w:val="Balloon Text Char"/>
    <w:basedOn w:val="DefaultParagraphFont"/>
    <w:link w:val="BalloonText"/>
    <w:uiPriority w:val="99"/>
    <w:semiHidden/>
    <w:rsid w:val="00BA1663"/>
    <w:rPr>
      <w:rFonts w:ascii="Tahoma" w:hAnsi="Tahoma" w:cs="Tahoma"/>
      <w:sz w:val="16"/>
      <w:szCs w:val="16"/>
    </w:rPr>
  </w:style>
  <w:style w:type="paragraph" w:customStyle="1" w:styleId="yiv0148239172msolistparagraph">
    <w:name w:val="yiv0148239172msolistparagraph"/>
    <w:basedOn w:val="Normal"/>
    <w:rsid w:val="00293AD4"/>
    <w:pPr>
      <w:spacing w:before="100" w:beforeAutospacing="1" w:after="100" w:afterAutospacing="1"/>
    </w:pPr>
    <w:rPr>
      <w:rFonts w:ascii="Times New Roman" w:eastAsia="Times New Roman" w:hAnsi="Times New Roman"/>
      <w:sz w:val="24"/>
      <w:szCs w:val="24"/>
      <w:lang w:val="en-IN" w:eastAsia="en-IN"/>
    </w:rPr>
  </w:style>
  <w:style w:type="character" w:customStyle="1" w:styleId="apple-converted-space">
    <w:name w:val="apple-converted-space"/>
    <w:basedOn w:val="DefaultParagraphFont"/>
    <w:rsid w:val="00153C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26C"/>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26C"/>
    <w:pPr>
      <w:ind w:left="720"/>
    </w:pPr>
  </w:style>
  <w:style w:type="paragraph" w:styleId="BodyTextIndent">
    <w:name w:val="Body Text Indent"/>
    <w:basedOn w:val="Normal"/>
    <w:link w:val="BodyTextIndentChar"/>
    <w:semiHidden/>
    <w:rsid w:val="00C77B4F"/>
    <w:pPr>
      <w:tabs>
        <w:tab w:val="left" w:pos="-1440"/>
        <w:tab w:val="left" w:pos="-720"/>
        <w:tab w:val="left" w:pos="0"/>
      </w:tabs>
      <w:suppressAutoHyphens/>
      <w:ind w:left="720" w:hanging="720"/>
      <w:jc w:val="both"/>
    </w:pPr>
    <w:rPr>
      <w:rFonts w:ascii="Arial" w:eastAsia="Times New Roman" w:hAnsi="Arial"/>
      <w:spacing w:val="-3"/>
      <w:sz w:val="20"/>
      <w:szCs w:val="20"/>
      <w:lang w:val="en-GB" w:eastAsia="en-AU"/>
    </w:rPr>
  </w:style>
  <w:style w:type="character" w:customStyle="1" w:styleId="BodyTextIndentChar">
    <w:name w:val="Body Text Indent Char"/>
    <w:basedOn w:val="DefaultParagraphFont"/>
    <w:link w:val="BodyTextIndent"/>
    <w:semiHidden/>
    <w:rsid w:val="00C77B4F"/>
    <w:rPr>
      <w:rFonts w:ascii="Arial" w:eastAsia="Times New Roman" w:hAnsi="Arial" w:cs="Times New Roman"/>
      <w:spacing w:val="-3"/>
      <w:sz w:val="20"/>
      <w:szCs w:val="20"/>
      <w:lang w:val="en-GB" w:eastAsia="en-AU"/>
    </w:rPr>
  </w:style>
  <w:style w:type="paragraph" w:styleId="BalloonText">
    <w:name w:val="Balloon Text"/>
    <w:basedOn w:val="Normal"/>
    <w:link w:val="BalloonTextChar"/>
    <w:uiPriority w:val="99"/>
    <w:semiHidden/>
    <w:unhideWhenUsed/>
    <w:rsid w:val="00BA1663"/>
    <w:rPr>
      <w:rFonts w:ascii="Tahoma" w:hAnsi="Tahoma" w:cs="Tahoma"/>
      <w:sz w:val="16"/>
      <w:szCs w:val="16"/>
    </w:rPr>
  </w:style>
  <w:style w:type="character" w:customStyle="1" w:styleId="BalloonTextChar">
    <w:name w:val="Balloon Text Char"/>
    <w:basedOn w:val="DefaultParagraphFont"/>
    <w:link w:val="BalloonText"/>
    <w:uiPriority w:val="99"/>
    <w:semiHidden/>
    <w:rsid w:val="00BA1663"/>
    <w:rPr>
      <w:rFonts w:ascii="Tahoma" w:hAnsi="Tahoma" w:cs="Tahoma"/>
      <w:sz w:val="16"/>
      <w:szCs w:val="16"/>
    </w:rPr>
  </w:style>
  <w:style w:type="paragraph" w:customStyle="1" w:styleId="yiv0148239172msolistparagraph">
    <w:name w:val="yiv0148239172msolistparagraph"/>
    <w:basedOn w:val="Normal"/>
    <w:rsid w:val="00293AD4"/>
    <w:pPr>
      <w:spacing w:before="100" w:beforeAutospacing="1" w:after="100" w:afterAutospacing="1"/>
    </w:pPr>
    <w:rPr>
      <w:rFonts w:ascii="Times New Roman" w:eastAsia="Times New Roman" w:hAnsi="Times New Roman"/>
      <w:sz w:val="24"/>
      <w:szCs w:val="24"/>
      <w:lang w:val="en-IN" w:eastAsia="en-IN"/>
    </w:rPr>
  </w:style>
  <w:style w:type="character" w:customStyle="1" w:styleId="apple-converted-space">
    <w:name w:val="apple-converted-space"/>
    <w:basedOn w:val="DefaultParagraphFont"/>
    <w:rsid w:val="00153C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710585">
      <w:bodyDiv w:val="1"/>
      <w:marLeft w:val="0"/>
      <w:marRight w:val="0"/>
      <w:marTop w:val="0"/>
      <w:marBottom w:val="0"/>
      <w:divBdr>
        <w:top w:val="none" w:sz="0" w:space="0" w:color="auto"/>
        <w:left w:val="none" w:sz="0" w:space="0" w:color="auto"/>
        <w:bottom w:val="none" w:sz="0" w:space="0" w:color="auto"/>
        <w:right w:val="none" w:sz="0" w:space="0" w:color="auto"/>
      </w:divBdr>
    </w:div>
    <w:div w:id="334769546">
      <w:bodyDiv w:val="1"/>
      <w:marLeft w:val="0"/>
      <w:marRight w:val="0"/>
      <w:marTop w:val="0"/>
      <w:marBottom w:val="0"/>
      <w:divBdr>
        <w:top w:val="none" w:sz="0" w:space="0" w:color="auto"/>
        <w:left w:val="none" w:sz="0" w:space="0" w:color="auto"/>
        <w:bottom w:val="none" w:sz="0" w:space="0" w:color="auto"/>
        <w:right w:val="none" w:sz="0" w:space="0" w:color="auto"/>
      </w:divBdr>
    </w:div>
    <w:div w:id="719016593">
      <w:bodyDiv w:val="1"/>
      <w:marLeft w:val="0"/>
      <w:marRight w:val="0"/>
      <w:marTop w:val="0"/>
      <w:marBottom w:val="0"/>
      <w:divBdr>
        <w:top w:val="none" w:sz="0" w:space="0" w:color="auto"/>
        <w:left w:val="none" w:sz="0" w:space="0" w:color="auto"/>
        <w:bottom w:val="none" w:sz="0" w:space="0" w:color="auto"/>
        <w:right w:val="none" w:sz="0" w:space="0" w:color="auto"/>
      </w:divBdr>
    </w:div>
    <w:div w:id="1068721638">
      <w:bodyDiv w:val="1"/>
      <w:marLeft w:val="0"/>
      <w:marRight w:val="0"/>
      <w:marTop w:val="0"/>
      <w:marBottom w:val="0"/>
      <w:divBdr>
        <w:top w:val="none" w:sz="0" w:space="0" w:color="auto"/>
        <w:left w:val="none" w:sz="0" w:space="0" w:color="auto"/>
        <w:bottom w:val="none" w:sz="0" w:space="0" w:color="auto"/>
        <w:right w:val="none" w:sz="0" w:space="0" w:color="auto"/>
      </w:divBdr>
    </w:div>
    <w:div w:id="1201169539">
      <w:bodyDiv w:val="1"/>
      <w:marLeft w:val="0"/>
      <w:marRight w:val="0"/>
      <w:marTop w:val="0"/>
      <w:marBottom w:val="0"/>
      <w:divBdr>
        <w:top w:val="none" w:sz="0" w:space="0" w:color="auto"/>
        <w:left w:val="none" w:sz="0" w:space="0" w:color="auto"/>
        <w:bottom w:val="none" w:sz="0" w:space="0" w:color="auto"/>
        <w:right w:val="none" w:sz="0" w:space="0" w:color="auto"/>
      </w:divBdr>
    </w:div>
    <w:div w:id="1507749203">
      <w:bodyDiv w:val="1"/>
      <w:marLeft w:val="0"/>
      <w:marRight w:val="0"/>
      <w:marTop w:val="0"/>
      <w:marBottom w:val="0"/>
      <w:divBdr>
        <w:top w:val="none" w:sz="0" w:space="0" w:color="auto"/>
        <w:left w:val="none" w:sz="0" w:space="0" w:color="auto"/>
        <w:bottom w:val="none" w:sz="0" w:space="0" w:color="auto"/>
        <w:right w:val="none" w:sz="0" w:space="0" w:color="auto"/>
      </w:divBdr>
    </w:div>
    <w:div w:id="18331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3119</TotalTime>
  <Pages>20</Pages>
  <Words>5138</Words>
  <Characters>29292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The University of Queensland</Company>
  <LinksUpToDate>false</LinksUpToDate>
  <CharactersWithSpaces>34362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 Van Oosterom</dc:creator>
  <cp:lastModifiedBy>Kholova, Jana (ICRISAT-IN)</cp:lastModifiedBy>
  <cp:revision>55</cp:revision>
  <cp:lastPrinted>2015-08-13T03:07:00Z</cp:lastPrinted>
  <dcterms:created xsi:type="dcterms:W3CDTF">2015-08-16T00:39:00Z</dcterms:created>
  <dcterms:modified xsi:type="dcterms:W3CDTF">2015-08-20T04:26:00Z</dcterms:modified>
</cp:coreProperties>
</file>