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D26EA" w14:textId="169F78E9" w:rsidR="00AF6B00" w:rsidRDefault="00AF6B00" w:rsidP="00AF6B00">
      <w:pPr>
        <w:spacing w:line="360" w:lineRule="auto"/>
        <w:rPr>
          <w:b/>
        </w:rPr>
      </w:pPr>
      <w:r w:rsidRPr="00EA11AD">
        <w:rPr>
          <w:b/>
        </w:rPr>
        <w:t>Modelling the dynamics and phenotypic consequences of tiller outgrowth and cessation in sorghum</w:t>
      </w:r>
    </w:p>
    <w:p w14:paraId="7EEE3FB5" w14:textId="77777777" w:rsidR="00AF6B00" w:rsidRPr="00AB4974" w:rsidRDefault="00AF6B00" w:rsidP="00AF6B00">
      <w:pPr>
        <w:spacing w:line="360" w:lineRule="auto"/>
        <w:rPr>
          <w:b/>
        </w:rPr>
      </w:pPr>
    </w:p>
    <w:p w14:paraId="666853F9" w14:textId="461F5DB2" w:rsidR="00291C6D" w:rsidRDefault="00434448" w:rsidP="006517D4">
      <w:pPr>
        <w:spacing w:line="360" w:lineRule="auto"/>
      </w:pPr>
      <w:r>
        <w:t xml:space="preserve">GL Hammer, </w:t>
      </w:r>
      <w:r w:rsidRPr="00434448">
        <w:t>G McLean</w:t>
      </w:r>
      <w:r>
        <w:t xml:space="preserve">, J Kholova, and E van Oosterom  </w:t>
      </w:r>
    </w:p>
    <w:p w14:paraId="6292B81D" w14:textId="7BCC7C2B" w:rsidR="00275EC1" w:rsidRDefault="00275EC1" w:rsidP="006517D4">
      <w:pPr>
        <w:spacing w:line="360" w:lineRule="auto"/>
      </w:pPr>
      <w:r>
        <w:t>Manuscript for in silico Plants issue ???</w:t>
      </w:r>
    </w:p>
    <w:p w14:paraId="4C0FA140" w14:textId="77777777" w:rsidR="00275EC1" w:rsidRDefault="00275EC1" w:rsidP="006517D4">
      <w:pPr>
        <w:spacing w:line="360" w:lineRule="auto"/>
      </w:pPr>
    </w:p>
    <w:p w14:paraId="54CFC43A" w14:textId="77777777" w:rsidR="00434448" w:rsidRPr="00AF6B00" w:rsidRDefault="00434448" w:rsidP="006517D4">
      <w:pPr>
        <w:spacing w:line="360" w:lineRule="auto"/>
        <w:rPr>
          <w:b/>
          <w:bCs/>
          <w:i/>
          <w:iCs/>
        </w:rPr>
      </w:pPr>
      <w:r w:rsidRPr="00AF6B00">
        <w:rPr>
          <w:b/>
          <w:bCs/>
          <w:i/>
          <w:iCs/>
        </w:rPr>
        <w:t>Abstract</w:t>
      </w:r>
    </w:p>
    <w:p w14:paraId="18AC3B4E" w14:textId="77777777" w:rsidR="00434448" w:rsidRDefault="00434448" w:rsidP="006517D4">
      <w:pPr>
        <w:spacing w:line="360" w:lineRule="auto"/>
      </w:pPr>
    </w:p>
    <w:p w14:paraId="4B6A5A70" w14:textId="6830A386" w:rsidR="00291C6D" w:rsidRPr="00AF6B00" w:rsidRDefault="00291C6D" w:rsidP="006517D4">
      <w:pPr>
        <w:spacing w:line="360" w:lineRule="auto"/>
        <w:rPr>
          <w:b/>
          <w:bCs/>
          <w:i/>
          <w:iCs/>
        </w:rPr>
      </w:pPr>
      <w:r w:rsidRPr="00AF6B00">
        <w:rPr>
          <w:b/>
          <w:bCs/>
          <w:i/>
          <w:iCs/>
        </w:rPr>
        <w:t>Intro</w:t>
      </w:r>
      <w:r w:rsidR="00434448" w:rsidRPr="00AF6B00">
        <w:rPr>
          <w:b/>
          <w:bCs/>
          <w:i/>
          <w:iCs/>
        </w:rPr>
        <w:t>duction</w:t>
      </w:r>
    </w:p>
    <w:p w14:paraId="672784E8" w14:textId="3C279596" w:rsidR="007B217B" w:rsidRDefault="00F41816" w:rsidP="005E062F">
      <w:pPr>
        <w:spacing w:line="360" w:lineRule="auto"/>
        <w:ind w:firstLine="360"/>
      </w:pPr>
      <w:r>
        <w:t xml:space="preserve">Tillering </w:t>
      </w:r>
      <w:r w:rsidR="005D7DB4">
        <w:t xml:space="preserve">in cereals </w:t>
      </w:r>
      <w:r>
        <w:t>has significant consequences on crop adaptation</w:t>
      </w:r>
      <w:r w:rsidR="005D7DB4">
        <w:t>.  I</w:t>
      </w:r>
      <w:r>
        <w:t xml:space="preserve">t influences the development of canopy leaf area, which dictates </w:t>
      </w:r>
      <w:r w:rsidR="00F17742">
        <w:t xml:space="preserve">crop growth and </w:t>
      </w:r>
      <w:r>
        <w:t xml:space="preserve">the dynamics of resource capture through the crop life cycle via </w:t>
      </w:r>
      <w:r w:rsidR="00C42495">
        <w:t xml:space="preserve">the extent and timing of </w:t>
      </w:r>
      <w:r>
        <w:t xml:space="preserve">light interception, and </w:t>
      </w:r>
      <w:r w:rsidR="00B64F4E">
        <w:t xml:space="preserve">demand for </w:t>
      </w:r>
      <w:r>
        <w:t xml:space="preserve">water and nutrient use.  </w:t>
      </w:r>
      <w:r w:rsidR="005D7DB4">
        <w:t xml:space="preserve">Hence, high tillering is advantageous </w:t>
      </w:r>
      <w:r w:rsidR="00F17742">
        <w:t xml:space="preserve">to growth and yield </w:t>
      </w:r>
      <w:r w:rsidR="005D7DB4">
        <w:t>in favourable environments as resource capture can be maximised, but the opposite occurs in adverse environments where resources, such as available water</w:t>
      </w:r>
      <w:r w:rsidR="00F17742">
        <w:t xml:space="preserve"> can </w:t>
      </w:r>
      <w:r w:rsidR="005D7DB4">
        <w:t>limit</w:t>
      </w:r>
      <w:r w:rsidR="00F17742">
        <w:t xml:space="preserve"> growth.</w:t>
      </w:r>
      <w:r w:rsidR="005D7DB4">
        <w:t xml:space="preserve"> In those situations, low tillering, with reduced canopy leaf area, and the </w:t>
      </w:r>
      <w:r w:rsidR="00014B6E">
        <w:t xml:space="preserve">associated </w:t>
      </w:r>
      <w:r w:rsidR="005D7DB4">
        <w:t xml:space="preserve">metering out of available water to </w:t>
      </w:r>
      <w:r w:rsidR="0001484B">
        <w:t xml:space="preserve">the </w:t>
      </w:r>
      <w:r w:rsidR="005D7DB4">
        <w:t>post-anthesis</w:t>
      </w:r>
      <w:r w:rsidR="0001484B">
        <w:t xml:space="preserve"> phase of the crop cyc</w:t>
      </w:r>
      <w:r w:rsidR="00AD7A0C">
        <w:t>le</w:t>
      </w:r>
      <w:r w:rsidR="005D7DB4">
        <w:t>, can enhance crop yield (Hammer et al., 2014; Borrel</w:t>
      </w:r>
      <w:r w:rsidR="009E4827">
        <w:t>l</w:t>
      </w:r>
      <w:r w:rsidR="005D7DB4">
        <w:t xml:space="preserve"> et al., </w:t>
      </w:r>
      <w:r w:rsidR="00D61EF6">
        <w:t>2014)</w:t>
      </w:r>
      <w:r w:rsidR="00A14401">
        <w:t xml:space="preserve">. </w:t>
      </w:r>
      <w:r w:rsidR="00014B6E">
        <w:t xml:space="preserve">This </w:t>
      </w:r>
      <w:r w:rsidR="00A14A41">
        <w:t>trait</w:t>
      </w:r>
      <w:r w:rsidR="00014B6E">
        <w:t xml:space="preserve">-by-environment interaction confounds the role of tillering in cereal </w:t>
      </w:r>
      <w:r w:rsidR="00092B4C">
        <w:t xml:space="preserve">adaptation and </w:t>
      </w:r>
      <w:r w:rsidR="00014B6E">
        <w:t>breeding (Doust, 2007).</w:t>
      </w:r>
    </w:p>
    <w:p w14:paraId="2ABCE842" w14:textId="06086592" w:rsidR="00F41816" w:rsidRDefault="002436F7" w:rsidP="005D7DB4">
      <w:pPr>
        <w:spacing w:line="360" w:lineRule="auto"/>
        <w:ind w:firstLine="360"/>
      </w:pPr>
      <w:r>
        <w:t>Tiller</w:t>
      </w:r>
      <w:r w:rsidR="00357A3B">
        <w:t xml:space="preserve">s </w:t>
      </w:r>
      <w:r w:rsidR="00D61EF6">
        <w:t xml:space="preserve">emerge </w:t>
      </w:r>
      <w:r w:rsidR="00357A3B">
        <w:t xml:space="preserve">from </w:t>
      </w:r>
      <w:r w:rsidR="00D61EF6">
        <w:t xml:space="preserve">the outgrowth of </w:t>
      </w:r>
      <w:r w:rsidR="00357A3B">
        <w:t xml:space="preserve">axillary buds located in </w:t>
      </w:r>
      <w:r w:rsidR="0022532A">
        <w:t>the</w:t>
      </w:r>
      <w:r w:rsidR="00357A3B">
        <w:t xml:space="preserve"> </w:t>
      </w:r>
      <w:r w:rsidR="007B217B">
        <w:t xml:space="preserve">leaf axil of </w:t>
      </w:r>
      <w:r w:rsidR="0022532A">
        <w:t xml:space="preserve">each </w:t>
      </w:r>
      <w:r w:rsidR="007B217B">
        <w:t xml:space="preserve">main culm </w:t>
      </w:r>
      <w:r w:rsidR="00357A3B">
        <w:t>phytomer</w:t>
      </w:r>
      <w:r w:rsidR="00D61EF6">
        <w:t xml:space="preserve"> (Schmidt and </w:t>
      </w:r>
      <w:proofErr w:type="spellStart"/>
      <w:r w:rsidR="00D61EF6">
        <w:t>Theres</w:t>
      </w:r>
      <w:proofErr w:type="spellEnd"/>
      <w:r w:rsidR="00D61EF6">
        <w:t>, 2005)</w:t>
      </w:r>
      <w:r w:rsidR="0022532A">
        <w:t>, which is the repeated unit of main culm structure consisting of a leaf</w:t>
      </w:r>
      <w:r w:rsidR="00B64F4E">
        <w:t xml:space="preserve"> blade</w:t>
      </w:r>
      <w:r w:rsidR="0022532A">
        <w:t xml:space="preserve">, leaf sheath, stem node, stem internode, and axillary tiller bud. </w:t>
      </w:r>
      <w:r w:rsidR="00A14401">
        <w:t>Tiller</w:t>
      </w:r>
      <w:r>
        <w:t>ing is a common feature o</w:t>
      </w:r>
      <w:r w:rsidR="00C42495">
        <w:t xml:space="preserve">f </w:t>
      </w:r>
      <w:r>
        <w:t xml:space="preserve">many key cereal crops and varies </w:t>
      </w:r>
      <w:r w:rsidR="0022532A">
        <w:t xml:space="preserve">in magnitude </w:t>
      </w:r>
      <w:r>
        <w:t xml:space="preserve">from </w:t>
      </w:r>
      <w:r w:rsidR="00092B4C">
        <w:t xml:space="preserve">the </w:t>
      </w:r>
      <w:r>
        <w:t>high</w:t>
      </w:r>
      <w:r w:rsidR="00A14A41">
        <w:t xml:space="preserve">-tillering </w:t>
      </w:r>
      <w:r w:rsidR="00092B4C">
        <w:t xml:space="preserve">species </w:t>
      </w:r>
      <w:r>
        <w:t xml:space="preserve">wheat, barley, rice, </w:t>
      </w:r>
      <w:r w:rsidR="00C33FAF">
        <w:t xml:space="preserve">and </w:t>
      </w:r>
      <w:r>
        <w:t xml:space="preserve">millet </w:t>
      </w:r>
      <w:r w:rsidR="00A14A41">
        <w:t xml:space="preserve">(Kirby </w:t>
      </w:r>
      <w:r w:rsidR="00906847">
        <w:t xml:space="preserve">et al., 1985; </w:t>
      </w:r>
      <w:r w:rsidR="00A14A41">
        <w:t>van Oosterom</w:t>
      </w:r>
      <w:r w:rsidR="00906847">
        <w:t xml:space="preserve"> and Acevedo, 1992; </w:t>
      </w:r>
      <w:r w:rsidR="005F76AE">
        <w:t>Zhong et al., 2002</w:t>
      </w:r>
      <w:r w:rsidR="00906847">
        <w:t xml:space="preserve">; </w:t>
      </w:r>
      <w:proofErr w:type="spellStart"/>
      <w:r w:rsidR="00906847">
        <w:t>Bidinger</w:t>
      </w:r>
      <w:proofErr w:type="spellEnd"/>
      <w:r w:rsidR="00906847">
        <w:t xml:space="preserve"> and Raju, 2000) </w:t>
      </w:r>
      <w:r>
        <w:t xml:space="preserve">to </w:t>
      </w:r>
      <w:r w:rsidR="00A14A41">
        <w:t xml:space="preserve">low-tillering species </w:t>
      </w:r>
      <w:r w:rsidR="00C33FAF">
        <w:t xml:space="preserve">such as </w:t>
      </w:r>
      <w:r>
        <w:t>sorghum</w:t>
      </w:r>
      <w:r w:rsidR="00C33FAF">
        <w:t xml:space="preserve"> and</w:t>
      </w:r>
      <w:r w:rsidR="00A14A41">
        <w:t xml:space="preserve"> </w:t>
      </w:r>
      <w:r>
        <w:t>maize</w:t>
      </w:r>
      <w:r w:rsidR="00A14A41">
        <w:t xml:space="preserve"> (Kim et al., 2010; </w:t>
      </w:r>
      <w:r w:rsidR="000158B3">
        <w:t>Rotili et al., 2021)</w:t>
      </w:r>
      <w:r w:rsidR="009E4827">
        <w:t xml:space="preserve">. </w:t>
      </w:r>
    </w:p>
    <w:p w14:paraId="094A9356" w14:textId="23FB63B2" w:rsidR="00DC671A" w:rsidRDefault="005E062F" w:rsidP="00DC671A">
      <w:pPr>
        <w:spacing w:line="360" w:lineRule="auto"/>
        <w:ind w:firstLine="360"/>
      </w:pPr>
      <w:r>
        <w:t xml:space="preserve">The outgrowth of tiller buds is regulated by a range of environmental </w:t>
      </w:r>
      <w:r w:rsidR="00DC671A">
        <w:t xml:space="preserve">and genetic </w:t>
      </w:r>
      <w:r>
        <w:t>factors</w:t>
      </w:r>
      <w:r w:rsidR="00DC671A">
        <w:t>. Kim et al. (2010</w:t>
      </w:r>
      <w:r w:rsidR="00F51C40">
        <w:t>a</w:t>
      </w:r>
      <w:r w:rsidR="00DC671A">
        <w:t>) showed that tiller appearance in sorghum was highly synchronized with main shoot leaf appearance</w:t>
      </w:r>
      <w:r w:rsidR="00782D63">
        <w:t>. Further,</w:t>
      </w:r>
      <w:r w:rsidR="00DC671A">
        <w:t xml:space="preserve"> a generalized index of internal plant competition</w:t>
      </w:r>
      <w:r w:rsidR="00D35000">
        <w:t xml:space="preserve"> for assimilate</w:t>
      </w:r>
      <w:r w:rsidR="00DC671A">
        <w:t xml:space="preserve">, which took account of plant assimilate supply and demand </w:t>
      </w:r>
      <w:r w:rsidR="00A215A0">
        <w:t xml:space="preserve">from the main culm </w:t>
      </w:r>
      <w:r w:rsidR="00DC671A">
        <w:t xml:space="preserve">(S/D index) during the critical period for tillering, explained most of the variation in maximum tiller number observed across their </w:t>
      </w:r>
      <w:r w:rsidR="00DC671A">
        <w:lastRenderedPageBreak/>
        <w:t>experiments</w:t>
      </w:r>
      <w:r w:rsidR="00E85C9B">
        <w:t xml:space="preserve"> for a specific genotype</w:t>
      </w:r>
      <w:r w:rsidR="00DC671A">
        <w:t>.</w:t>
      </w:r>
      <w:r>
        <w:t xml:space="preserve"> </w:t>
      </w:r>
      <w:r w:rsidR="00DC671A">
        <w:t xml:space="preserve">The S/D index </w:t>
      </w:r>
      <w:r w:rsidR="00C70C9E">
        <w:t xml:space="preserve">incorporated incident radiation and leaf size to index S during the period of tiller appearance, and potential leaf area growth </w:t>
      </w:r>
      <w:r w:rsidR="00A215A0">
        <w:t xml:space="preserve">of the main culm </w:t>
      </w:r>
      <w:r w:rsidR="00C70C9E">
        <w:t xml:space="preserve">during that period to index D. </w:t>
      </w:r>
      <w:r w:rsidR="00DE2F20">
        <w:t xml:space="preserve"> </w:t>
      </w:r>
    </w:p>
    <w:p w14:paraId="2B30451C" w14:textId="426574BC" w:rsidR="005E062F" w:rsidRDefault="00867D6E" w:rsidP="005C7414">
      <w:pPr>
        <w:spacing w:line="360" w:lineRule="auto"/>
        <w:ind w:firstLine="360"/>
      </w:pPr>
      <w:r>
        <w:t>Studies on d</w:t>
      </w:r>
      <w:r w:rsidR="00ED52F9">
        <w:t xml:space="preserve">iverse sorghum genotypes </w:t>
      </w:r>
      <w:r w:rsidR="00DD0BB7">
        <w:t>demonstrate</w:t>
      </w:r>
      <w:r w:rsidR="00140A43">
        <w:t>d</w:t>
      </w:r>
      <w:r w:rsidR="00DD0BB7">
        <w:t xml:space="preserve"> significant </w:t>
      </w:r>
      <w:r>
        <w:t xml:space="preserve">genetic </w:t>
      </w:r>
      <w:r w:rsidR="00DD0BB7">
        <w:t xml:space="preserve">variation in tillering (Alam et al., </w:t>
      </w:r>
      <w:r>
        <w:t>2014</w:t>
      </w:r>
      <w:r w:rsidR="00703E30">
        <w:t>a</w:t>
      </w:r>
      <w:r w:rsidR="00DD0BB7">
        <w:t xml:space="preserve">; Kim et al., </w:t>
      </w:r>
      <w:r w:rsidR="00F51C40">
        <w:t>2010b</w:t>
      </w:r>
      <w:r w:rsidR="00DD0BB7">
        <w:t>)</w:t>
      </w:r>
      <w:r w:rsidR="00ED52F9">
        <w:t xml:space="preserve">. </w:t>
      </w:r>
      <w:r w:rsidR="00140A43">
        <w:t>They</w:t>
      </w:r>
      <w:r>
        <w:t xml:space="preserve"> showed that by considering variation in the assimilate </w:t>
      </w:r>
      <w:r w:rsidR="00ED52F9">
        <w:t xml:space="preserve">S/D index to </w:t>
      </w:r>
      <w:r w:rsidR="00B72919">
        <w:t xml:space="preserve">capture </w:t>
      </w:r>
      <w:r w:rsidR="00ED52F9">
        <w:t>effects o</w:t>
      </w:r>
      <w:r w:rsidR="00703E30">
        <w:t>f</w:t>
      </w:r>
      <w:r w:rsidR="00ED52F9">
        <w:t xml:space="preserve"> </w:t>
      </w:r>
      <w:r w:rsidR="008E5EED">
        <w:t xml:space="preserve">surplus </w:t>
      </w:r>
      <w:r w:rsidR="00ED52F9">
        <w:t>assimilate availability on tillering</w:t>
      </w:r>
      <w:r>
        <w:t xml:space="preserve">, the </w:t>
      </w:r>
      <w:r w:rsidR="00D3442D">
        <w:t xml:space="preserve">remaining </w:t>
      </w:r>
      <w:r>
        <w:t>g</w:t>
      </w:r>
      <w:r w:rsidR="00ED52F9">
        <w:t xml:space="preserve">enotypic differences in tillering </w:t>
      </w:r>
      <w:r>
        <w:t xml:space="preserve">could be </w:t>
      </w:r>
      <w:r w:rsidR="00ED52F9">
        <w:t xml:space="preserve">explained by </w:t>
      </w:r>
      <w:r>
        <w:t xml:space="preserve">an independent </w:t>
      </w:r>
      <w:r w:rsidR="00ED52F9">
        <w:t>propensity to tiller (PTT)</w:t>
      </w:r>
      <w:r>
        <w:t xml:space="preserve">. </w:t>
      </w:r>
      <w:r w:rsidR="00703E30" w:rsidRPr="00703E30">
        <w:t>Alam et al. (2014</w:t>
      </w:r>
      <w:r w:rsidR="00703E30">
        <w:t>b</w:t>
      </w:r>
      <w:r w:rsidR="00703E30" w:rsidRPr="00703E30">
        <w:t xml:space="preserve">) identified QTL for tillering from analysis of multiple sorghum populations that were associated with PTT and traits influencing S/D index, such as leaf size and leaf appearance rate. </w:t>
      </w:r>
      <w:r>
        <w:t>These factors</w:t>
      </w:r>
      <w:r w:rsidR="008E5EED">
        <w:t xml:space="preserve"> (PTT and S/D</w:t>
      </w:r>
      <w:r w:rsidR="00AD7A0C">
        <w:t xml:space="preserve"> index</w:t>
      </w:r>
      <w:r w:rsidR="008E5EED">
        <w:t>)</w:t>
      </w:r>
      <w:r w:rsidR="00140A43">
        <w:t xml:space="preserve">, which </w:t>
      </w:r>
      <w:proofErr w:type="gramStart"/>
      <w:r w:rsidR="00140A43">
        <w:t>are capable of explaining</w:t>
      </w:r>
      <w:proofErr w:type="gramEnd"/>
      <w:r w:rsidR="00140A43">
        <w:t xml:space="preserve"> phenotypic responses at plant</w:t>
      </w:r>
      <w:r w:rsidR="008E5EED">
        <w:t>/crop</w:t>
      </w:r>
      <w:r w:rsidR="00140A43">
        <w:t xml:space="preserve"> scale</w:t>
      </w:r>
      <w:r w:rsidR="008E5EED">
        <w:t xml:space="preserve"> (Alam et al., 2017)</w:t>
      </w:r>
      <w:r w:rsidR="00140A43">
        <w:t xml:space="preserve">, </w:t>
      </w:r>
      <w:r>
        <w:t>represent quantifications of</w:t>
      </w:r>
      <w:r w:rsidR="00ED52F9">
        <w:t xml:space="preserve"> hormonal effects</w:t>
      </w:r>
      <w:r>
        <w:t xml:space="preserve"> and their interactions with sucrose availability </w:t>
      </w:r>
      <w:r w:rsidR="00140A43">
        <w:t xml:space="preserve">operating at molecular scale (Dun et al., </w:t>
      </w:r>
      <w:r w:rsidR="00C0023D">
        <w:t>200</w:t>
      </w:r>
      <w:r w:rsidR="00C90E62">
        <w:t>9</w:t>
      </w:r>
      <w:r w:rsidR="00C0023D">
        <w:t xml:space="preserve">; Mason et al., </w:t>
      </w:r>
      <w:r w:rsidR="00C90E62">
        <w:t>2014</w:t>
      </w:r>
      <w:r w:rsidR="003010A1">
        <w:t xml:space="preserve">; </w:t>
      </w:r>
      <w:proofErr w:type="spellStart"/>
      <w:r w:rsidR="00724CB5" w:rsidRPr="00724CB5">
        <w:t>Kebrom</w:t>
      </w:r>
      <w:proofErr w:type="spellEnd"/>
      <w:r w:rsidR="00724CB5" w:rsidRPr="00724CB5">
        <w:t xml:space="preserve"> and Mullet, 2015</w:t>
      </w:r>
      <w:r w:rsidR="00724CB5">
        <w:t xml:space="preserve">; </w:t>
      </w:r>
      <w:proofErr w:type="spellStart"/>
      <w:r w:rsidR="003010A1">
        <w:t>Bertheloot</w:t>
      </w:r>
      <w:proofErr w:type="spellEnd"/>
      <w:r w:rsidR="003010A1">
        <w:t xml:space="preserve"> et al., 2019</w:t>
      </w:r>
      <w:r w:rsidR="00140A43">
        <w:t xml:space="preserve">).  </w:t>
      </w:r>
      <w:r w:rsidR="00B469FC">
        <w:t>Hence, t</w:t>
      </w:r>
      <w:r w:rsidR="00140A43">
        <w:t xml:space="preserve">he effects </w:t>
      </w:r>
      <w:r w:rsidR="00B469FC">
        <w:t xml:space="preserve">quantifying variation in </w:t>
      </w:r>
      <w:r>
        <w:t>tillering</w:t>
      </w:r>
      <w:r w:rsidR="00140A43">
        <w:t xml:space="preserve"> </w:t>
      </w:r>
      <w:r w:rsidR="00B469FC">
        <w:t xml:space="preserve">observed in sorghum </w:t>
      </w:r>
      <w:r w:rsidR="00140A43">
        <w:t xml:space="preserve">align with the emerging understanding of gene networks and signalling controlling shoot branching (Barbier et al., </w:t>
      </w:r>
      <w:r w:rsidR="00C90E62">
        <w:t>2019).</w:t>
      </w:r>
    </w:p>
    <w:p w14:paraId="6380B868" w14:textId="7A8F97BC" w:rsidR="00AD7A0C" w:rsidRDefault="00AD7A0C" w:rsidP="006F793C">
      <w:pPr>
        <w:spacing w:line="360" w:lineRule="auto"/>
        <w:ind w:firstLine="360"/>
      </w:pPr>
      <w:r>
        <w:t xml:space="preserve">The total number of axillary buds that outgrow to form nascent tillers depends on the extent of inter-plant competition experienced (Lafarge et al., 2002). </w:t>
      </w:r>
      <w:r w:rsidR="00FD6088">
        <w:t xml:space="preserve"> Lafarge et al. (2002) showed in sorghum that fewer axillary buds grew out to initiate p</w:t>
      </w:r>
      <w:r w:rsidR="00B01832">
        <w:t>otenti</w:t>
      </w:r>
      <w:r w:rsidR="00B72919">
        <w:t>a</w:t>
      </w:r>
      <w:r w:rsidR="00B01832">
        <w:t>l</w:t>
      </w:r>
      <w:r w:rsidR="00FD6088">
        <w:t xml:space="preserve"> tillers in higher density situations</w:t>
      </w:r>
      <w:r w:rsidR="00FF18F9">
        <w:t xml:space="preserve">, which could be explained by the sensitivity of </w:t>
      </w:r>
      <w:bookmarkStart w:id="0" w:name="_Hlk129439651"/>
      <w:r w:rsidR="00FF18F9">
        <w:t xml:space="preserve">sorghum to neighbouring plants via variation in light quality. </w:t>
      </w:r>
      <w:proofErr w:type="spellStart"/>
      <w:r w:rsidR="00FF18F9">
        <w:t>Ballare</w:t>
      </w:r>
      <w:proofErr w:type="spellEnd"/>
      <w:r w:rsidR="00FF18F9">
        <w:t xml:space="preserve"> and </w:t>
      </w:r>
      <w:proofErr w:type="spellStart"/>
      <w:r w:rsidR="00FF18F9">
        <w:t>Casal</w:t>
      </w:r>
      <w:proofErr w:type="spellEnd"/>
      <w:r w:rsidR="00FF18F9">
        <w:t xml:space="preserve"> (2000) r</w:t>
      </w:r>
      <w:bookmarkEnd w:id="0"/>
      <w:r w:rsidR="00FF18F9">
        <w:t xml:space="preserve">eported reduced branching </w:t>
      </w:r>
      <w:proofErr w:type="gramStart"/>
      <w:r w:rsidR="00FF18F9">
        <w:t>as a consequence of</w:t>
      </w:r>
      <w:proofErr w:type="gramEnd"/>
      <w:r w:rsidR="00FF18F9">
        <w:t xml:space="preserve"> a decrease in red</w:t>
      </w:r>
      <w:r w:rsidR="006F793C">
        <w:t xml:space="preserve"> </w:t>
      </w:r>
      <w:r w:rsidR="004A57AE">
        <w:t xml:space="preserve">light </w:t>
      </w:r>
      <w:r w:rsidR="006F793C">
        <w:t xml:space="preserve">to </w:t>
      </w:r>
      <w:r w:rsidR="00FF18F9">
        <w:t>far</w:t>
      </w:r>
      <w:r w:rsidR="00782D63">
        <w:t>-</w:t>
      </w:r>
      <w:r w:rsidR="00B01832">
        <w:t>red</w:t>
      </w:r>
      <w:r w:rsidR="00782D63">
        <w:t xml:space="preserve"> </w:t>
      </w:r>
      <w:r w:rsidR="00B01832">
        <w:t>light</w:t>
      </w:r>
      <w:r w:rsidR="00FF18F9">
        <w:t xml:space="preserve"> ratio </w:t>
      </w:r>
      <w:r w:rsidR="006F793C">
        <w:t xml:space="preserve">(R:FR) </w:t>
      </w:r>
      <w:r w:rsidR="00FF18F9">
        <w:t xml:space="preserve">as would be experienced in situations of increased plant density. </w:t>
      </w:r>
      <w:r w:rsidR="006F793C">
        <w:t xml:space="preserve">The low R:FR generated in these competitive </w:t>
      </w:r>
      <w:r w:rsidR="004A57AE">
        <w:t xml:space="preserve">situations </w:t>
      </w:r>
      <w:r w:rsidR="006F793C">
        <w:t xml:space="preserve">is sensed by the phytochrome family of photoreceptors, including the major R:FR sensor </w:t>
      </w:r>
      <w:proofErr w:type="spellStart"/>
      <w:r w:rsidR="006F793C">
        <w:t>phyB</w:t>
      </w:r>
      <w:proofErr w:type="spellEnd"/>
      <w:r w:rsidR="00361726">
        <w:t xml:space="preserve"> (</w:t>
      </w:r>
      <w:proofErr w:type="spellStart"/>
      <w:r w:rsidR="00361726">
        <w:t>Ballare</w:t>
      </w:r>
      <w:proofErr w:type="spellEnd"/>
      <w:r w:rsidR="00361726">
        <w:t xml:space="preserve"> et al, 1987).</w:t>
      </w:r>
      <w:r w:rsidR="006F793C">
        <w:t xml:space="preserve"> Signals perceived by </w:t>
      </w:r>
      <w:proofErr w:type="spellStart"/>
      <w:r w:rsidR="006F793C">
        <w:t>phyB</w:t>
      </w:r>
      <w:proofErr w:type="spellEnd"/>
      <w:r w:rsidR="006F793C">
        <w:t xml:space="preserve"> evoke a suite of adaptive responses, including reduced </w:t>
      </w:r>
      <w:r w:rsidR="004A57AE">
        <w:t>axillary bud growth</w:t>
      </w:r>
      <w:r w:rsidR="00361726">
        <w:t>, such as in</w:t>
      </w:r>
      <w:r w:rsidR="004A57AE">
        <w:t xml:space="preserve"> </w:t>
      </w:r>
      <w:r w:rsidR="00361726">
        <w:t>clover (</w:t>
      </w:r>
      <w:proofErr w:type="spellStart"/>
      <w:r w:rsidR="00361726">
        <w:t>Casal</w:t>
      </w:r>
      <w:proofErr w:type="spellEnd"/>
      <w:r w:rsidR="00361726">
        <w:t xml:space="preserve"> et al., 1985) and </w:t>
      </w:r>
      <w:r w:rsidR="004A57AE">
        <w:t xml:space="preserve">Arabidopsis </w:t>
      </w:r>
      <w:r w:rsidR="006F793C">
        <w:t>(</w:t>
      </w:r>
      <w:proofErr w:type="spellStart"/>
      <w:r w:rsidR="00591909">
        <w:t>Holalu</w:t>
      </w:r>
      <w:proofErr w:type="spellEnd"/>
      <w:r w:rsidR="00591909">
        <w:t xml:space="preserve"> and Finlayson, 2017)</w:t>
      </w:r>
      <w:r w:rsidR="006F793C">
        <w:t>.</w:t>
      </w:r>
    </w:p>
    <w:p w14:paraId="00DF893D" w14:textId="06E1162D" w:rsidR="009E4827" w:rsidRDefault="00855FF0" w:rsidP="005D7DB4">
      <w:pPr>
        <w:spacing w:line="360" w:lineRule="auto"/>
        <w:ind w:firstLine="360"/>
      </w:pPr>
      <w:r>
        <w:t xml:space="preserve">Not all tillers continue to grow after bud outgrowth, with some ceasing to continue </w:t>
      </w:r>
      <w:r w:rsidR="002F2409">
        <w:t xml:space="preserve">before </w:t>
      </w:r>
      <w:r w:rsidR="002F2409" w:rsidRPr="002F2409">
        <w:t>becoming fertile</w:t>
      </w:r>
      <w:r>
        <w:t xml:space="preserve"> </w:t>
      </w:r>
      <w:r w:rsidR="002F2409">
        <w:t xml:space="preserve">and </w:t>
      </w:r>
      <w:r>
        <w:t xml:space="preserve">ultimately senescing (Lafarge et al., </w:t>
      </w:r>
      <w:r w:rsidR="00414F2C">
        <w:t>2002</w:t>
      </w:r>
      <w:r>
        <w:t>; Larue et al., 2019)</w:t>
      </w:r>
      <w:r w:rsidR="00414F2C">
        <w:t>.  In sorghum, it is the ultimate fertile tiller number (FTN) that has greatest impact on canopy leaf area development (Hammer et al., 1993</w:t>
      </w:r>
      <w:r w:rsidR="00B72919">
        <w:t>)</w:t>
      </w:r>
      <w:r w:rsidR="00414F2C">
        <w:t xml:space="preserve"> as the </w:t>
      </w:r>
      <w:r w:rsidR="00B72919">
        <w:t xml:space="preserve">initiated </w:t>
      </w:r>
      <w:r w:rsidR="00414F2C">
        <w:t>tillers that cease to grow out generally do so at an early stage in their development</w:t>
      </w:r>
      <w:r w:rsidR="00B72919">
        <w:t xml:space="preserve"> when their contribution to plant area is minor (Lafarge et al., 2002).  </w:t>
      </w:r>
      <w:r w:rsidR="004E4BD7">
        <w:t xml:space="preserve">In the study on sorghum of Lafarge and Hammer (2002), </w:t>
      </w:r>
      <w:r w:rsidR="002F2409" w:rsidRPr="002F2409">
        <w:t>at the higher density</w:t>
      </w:r>
      <w:r w:rsidR="002F2409">
        <w:t>, i</w:t>
      </w:r>
      <w:r w:rsidR="004E4BD7">
        <w:t>n addition to fewer tillers initiating</w:t>
      </w:r>
      <w:r w:rsidR="002F2409">
        <w:t xml:space="preserve"> </w:t>
      </w:r>
      <w:r w:rsidR="004E4BD7">
        <w:t>there was a more rapid rate of cessation of tiller outgrowth of the tillers that had initiated</w:t>
      </w:r>
      <w:r w:rsidR="002F2409">
        <w:t>.</w:t>
      </w:r>
      <w:r w:rsidR="004E4BD7">
        <w:t xml:space="preserve">  </w:t>
      </w:r>
      <w:r w:rsidR="00384769">
        <w:t xml:space="preserve">This was consistent with findings in a detailed study of the dynamics of tiller production and </w:t>
      </w:r>
      <w:r w:rsidR="00384769">
        <w:lastRenderedPageBreak/>
        <w:t>continued growth in millet (van Oosterom et al., 2001</w:t>
      </w:r>
      <w:r w:rsidR="00B81698">
        <w:t>b</w:t>
      </w:r>
      <w:r w:rsidR="00384769">
        <w:t xml:space="preserve">). </w:t>
      </w:r>
      <w:r w:rsidR="004E4BD7">
        <w:t>These results are consistent with source-sink dynamics and assimilate balance in the plant</w:t>
      </w:r>
      <w:r w:rsidR="004763B0">
        <w:t xml:space="preserve">, which can be related to the extent of internal plant competition via S/D index during tiller expansion, </w:t>
      </w:r>
      <w:proofErr w:type="gramStart"/>
      <w:r w:rsidR="004763B0">
        <w:t>similar to</w:t>
      </w:r>
      <w:proofErr w:type="gramEnd"/>
      <w:r w:rsidR="004763B0">
        <w:t xml:space="preserve"> that </w:t>
      </w:r>
      <w:r w:rsidR="00527B0C">
        <w:t>proposed for rice (</w:t>
      </w:r>
      <w:r w:rsidR="00527B0C" w:rsidRPr="00527B0C">
        <w:t>Luquet et al., 2006</w:t>
      </w:r>
      <w:r w:rsidR="00527B0C">
        <w:t xml:space="preserve">) and as </w:t>
      </w:r>
      <w:r w:rsidR="004763B0">
        <w:t>noted for initial tiller outgrowth at an earlier stage of development (Lafarge and Hammer, 2002; Larue et al., 2019).</w:t>
      </w:r>
    </w:p>
    <w:p w14:paraId="654AF4C0" w14:textId="4B967202" w:rsidR="00B64F4E" w:rsidRDefault="004763B0" w:rsidP="005D7DB4">
      <w:pPr>
        <w:spacing w:line="360" w:lineRule="auto"/>
        <w:ind w:firstLine="360"/>
      </w:pPr>
      <w:r>
        <w:t xml:space="preserve">Attempts to model the dynamics of tiller outgrowth and cessation in sorghum </w:t>
      </w:r>
      <w:r w:rsidRPr="004763B0">
        <w:t>(</w:t>
      </w:r>
      <w:r w:rsidR="008C061C">
        <w:t xml:space="preserve">Lafarge et al., 2002; </w:t>
      </w:r>
      <w:r w:rsidRPr="004763B0">
        <w:t>Lafarge and Hammer, 2002; Larue et al., 2019)</w:t>
      </w:r>
      <w:r>
        <w:t xml:space="preserve"> </w:t>
      </w:r>
      <w:r w:rsidR="007F4903">
        <w:t xml:space="preserve">have suggested that </w:t>
      </w:r>
      <w:r w:rsidR="008C061C">
        <w:t xml:space="preserve">approaches to </w:t>
      </w:r>
      <w:r w:rsidR="00527B0C">
        <w:t xml:space="preserve">quantifying source-sink </w:t>
      </w:r>
      <w:r w:rsidR="008C061C">
        <w:t xml:space="preserve">dynamics and assimilate availability within a hierarchical framework of axes, from main culm to youngest tiller, </w:t>
      </w:r>
      <w:r w:rsidR="0083706E">
        <w:t xml:space="preserve">perhaps offers the best prospects for prediction. </w:t>
      </w:r>
      <w:r w:rsidR="00DA019B">
        <w:t xml:space="preserve">This could incorporate environmental drivers and known avenues of genetic variation (Alam et al., 2017). However, the ability to model tillering dynamics </w:t>
      </w:r>
      <w:r w:rsidR="002C7B69">
        <w:t xml:space="preserve">realistically across diverse environments and genotypes remains challenging given the difficulties of accurately capturing source-sink dynamics early in crop development. Much emphasis in molecular studies has been put on bud outgrowth and tiller emergence via hormonal drivers and their interactions with sucrose (Barbier et al., 2015; Fichtner et al., 2017), yet much of the </w:t>
      </w:r>
      <w:r w:rsidR="002F2409">
        <w:t>variation i</w:t>
      </w:r>
      <w:r w:rsidR="002C7B69">
        <w:t xml:space="preserve">n FTN </w:t>
      </w:r>
      <w:r w:rsidR="00576837">
        <w:t>at crop scale relate</w:t>
      </w:r>
      <w:r w:rsidR="002F2409">
        <w:t>s</w:t>
      </w:r>
      <w:r w:rsidR="00576837">
        <w:t xml:space="preserve"> to </w:t>
      </w:r>
      <w:r w:rsidR="002C7B69">
        <w:t xml:space="preserve">cessation </w:t>
      </w:r>
      <w:r w:rsidR="00576837">
        <w:t xml:space="preserve">of initiated tillers. </w:t>
      </w:r>
    </w:p>
    <w:p w14:paraId="62C1BB3B" w14:textId="4E63FEB5" w:rsidR="00AF6727" w:rsidRDefault="00576837" w:rsidP="008A31AD">
      <w:pPr>
        <w:spacing w:line="360" w:lineRule="auto"/>
        <w:ind w:firstLine="360"/>
      </w:pPr>
      <w:r>
        <w:t xml:space="preserve">Here, we </w:t>
      </w:r>
      <w:r w:rsidR="00EB28DC">
        <w:t>hypothesise that differences</w:t>
      </w:r>
      <w:r w:rsidR="00A35D5D">
        <w:t xml:space="preserve"> in tillering</w:t>
      </w:r>
      <w:r w:rsidR="00412E27">
        <w:t xml:space="preserve"> are generated by genetic, management, and environmental factors via effects on tiller outgrowth and tiller cessation. </w:t>
      </w:r>
      <w:r w:rsidR="008A31AD">
        <w:t>I</w:t>
      </w:r>
      <w:r>
        <w:t xml:space="preserve">n addition to </w:t>
      </w:r>
      <w:r w:rsidR="008A31AD">
        <w:t>genetically regulated</w:t>
      </w:r>
      <w:r w:rsidR="00412E27">
        <w:t xml:space="preserve"> </w:t>
      </w:r>
      <w:r>
        <w:t xml:space="preserve">hormonal factors, </w:t>
      </w:r>
      <w:r w:rsidR="008A31AD">
        <w:t xml:space="preserve">this </w:t>
      </w:r>
      <w:r w:rsidR="00A35D5D">
        <w:t xml:space="preserve">likely </w:t>
      </w:r>
      <w:r w:rsidR="00EB28DC">
        <w:t>reflect</w:t>
      </w:r>
      <w:r w:rsidR="002F2409">
        <w:t>s</w:t>
      </w:r>
      <w:r w:rsidR="00EB28DC">
        <w:t xml:space="preserve"> </w:t>
      </w:r>
      <w:r w:rsidR="00A35D5D">
        <w:t xml:space="preserve">differences in </w:t>
      </w:r>
      <w:r w:rsidR="00EB28DC">
        <w:t xml:space="preserve">morphology and their consequences on </w:t>
      </w:r>
      <w:r>
        <w:t>source-sink dynamics via interactions with environmental conditions that determine assimilate availability surplus to the needs of the main culm</w:t>
      </w:r>
      <w:r w:rsidR="00073877">
        <w:t xml:space="preserve"> and established tillers</w:t>
      </w:r>
      <w:r>
        <w:t xml:space="preserve">. </w:t>
      </w:r>
      <w:r w:rsidR="008A31AD">
        <w:t xml:space="preserve"> The </w:t>
      </w:r>
      <w:r w:rsidR="00291C6D">
        <w:t>objective</w:t>
      </w:r>
      <w:r w:rsidR="008A31AD">
        <w:t xml:space="preserve"> of this study is to </w:t>
      </w:r>
      <w:r w:rsidR="00291C6D">
        <w:t xml:space="preserve">develop </w:t>
      </w:r>
      <w:r w:rsidR="008A31AD">
        <w:t xml:space="preserve">a </w:t>
      </w:r>
      <w:r w:rsidR="00291C6D">
        <w:t xml:space="preserve">generic phenomenological model </w:t>
      </w:r>
      <w:r w:rsidR="008A31AD">
        <w:t xml:space="preserve">for sorghum </w:t>
      </w:r>
      <w:r w:rsidR="00AF6727">
        <w:t xml:space="preserve">that incorporates key genetic and environmental controls </w:t>
      </w:r>
      <w:r w:rsidR="00291C6D">
        <w:t xml:space="preserve">to predict </w:t>
      </w:r>
      <w:r w:rsidR="00EB28DC">
        <w:t xml:space="preserve">dynamics of </w:t>
      </w:r>
      <w:r w:rsidR="00BE4ADF">
        <w:t>outgrowth</w:t>
      </w:r>
      <w:r w:rsidR="00291C6D">
        <w:t xml:space="preserve"> and </w:t>
      </w:r>
      <w:r w:rsidR="00BE4ADF">
        <w:t>cessation</w:t>
      </w:r>
      <w:r w:rsidR="00291C6D">
        <w:t xml:space="preserve"> of tillers thr</w:t>
      </w:r>
      <w:r w:rsidR="008A31AD">
        <w:t>oughout the</w:t>
      </w:r>
      <w:r w:rsidR="00291C6D">
        <w:t xml:space="preserve"> crop life cycle</w:t>
      </w:r>
      <w:r w:rsidR="00204071">
        <w:t>.</w:t>
      </w:r>
    </w:p>
    <w:p w14:paraId="0FD4C70A" w14:textId="038BEB97" w:rsidR="00291C6D" w:rsidRDefault="00291C6D" w:rsidP="006517D4">
      <w:pPr>
        <w:spacing w:line="360" w:lineRule="auto"/>
        <w:rPr>
          <w:b/>
          <w:bCs/>
          <w:i/>
          <w:iCs/>
        </w:rPr>
      </w:pPr>
      <w:r w:rsidRPr="00AF6B00">
        <w:rPr>
          <w:b/>
          <w:bCs/>
          <w:i/>
          <w:iCs/>
        </w:rPr>
        <w:t>Model Overview</w:t>
      </w:r>
      <w:r w:rsidR="00EB28DC" w:rsidRPr="00AF6B00">
        <w:rPr>
          <w:b/>
          <w:bCs/>
          <w:i/>
          <w:iCs/>
        </w:rPr>
        <w:t xml:space="preserve"> </w:t>
      </w:r>
    </w:p>
    <w:p w14:paraId="29D9BAAD" w14:textId="40931560" w:rsidR="00E75540" w:rsidRDefault="00E75540" w:rsidP="00B5512B">
      <w:pPr>
        <w:spacing w:line="360" w:lineRule="auto"/>
        <w:ind w:firstLine="360"/>
      </w:pPr>
      <w:r>
        <w:t xml:space="preserve">There are four key </w:t>
      </w:r>
      <w:r w:rsidR="003A79CF">
        <w:t>phases</w:t>
      </w:r>
      <w:r>
        <w:t xml:space="preserve"> defining the dynamic of tillering through the life cycle in sorghum (Fig.1)</w:t>
      </w:r>
      <w:r w:rsidR="005B18EF">
        <w:t xml:space="preserve"> and the model proposed quantifies each</w:t>
      </w:r>
      <w:r>
        <w:t xml:space="preserve">.  Firstly, the pre-tillering phase </w:t>
      </w:r>
      <w:r w:rsidR="000F4B12">
        <w:t xml:space="preserve">occurring </w:t>
      </w:r>
      <w:r>
        <w:t xml:space="preserve">immediately after emergence, is the period </w:t>
      </w:r>
      <w:r w:rsidR="003A79CF">
        <w:t xml:space="preserve">prior to any bud outgrowth </w:t>
      </w:r>
      <w:r>
        <w:t xml:space="preserve">when initial seedling growth and </w:t>
      </w:r>
      <w:r w:rsidR="000F4B12">
        <w:t xml:space="preserve">plant </w:t>
      </w:r>
      <w:r>
        <w:t xml:space="preserve">establishment is occurring. </w:t>
      </w:r>
      <w:r w:rsidR="00CC0A1C">
        <w:t>There are four leaf initials in the seed embryo in sorghum (</w:t>
      </w:r>
      <w:r w:rsidR="00780F1F">
        <w:t>Paulson, 1969</w:t>
      </w:r>
      <w:r w:rsidR="00CC0A1C">
        <w:t xml:space="preserve">) and the </w:t>
      </w:r>
      <w:r w:rsidR="001F1897">
        <w:t xml:space="preserve">pre-tillering </w:t>
      </w:r>
      <w:r w:rsidR="00CC0A1C">
        <w:t xml:space="preserve">period extends until about the time of full expansion of the fourth leaf </w:t>
      </w:r>
      <w:r w:rsidR="00360113">
        <w:t>when the fifth leaf is expanding</w:t>
      </w:r>
      <w:r w:rsidR="000F4B12">
        <w:t xml:space="preserve"> </w:t>
      </w:r>
      <w:r w:rsidR="000F4B12" w:rsidRPr="000F4B12">
        <w:t>(Lafarge and Hammer, 2002)</w:t>
      </w:r>
      <w:r w:rsidR="00360113">
        <w:t xml:space="preserve">. </w:t>
      </w:r>
      <w:r w:rsidR="0089321F">
        <w:t>Secondly, t</w:t>
      </w:r>
      <w:r w:rsidR="00360113">
        <w:t xml:space="preserve">iller bud outgrowth commences at the end of the pre-tillering period </w:t>
      </w:r>
      <w:r w:rsidR="005B18EF">
        <w:t xml:space="preserve">with extent depending on both genetic and environmental factors (Kim et al., 2010 </w:t>
      </w:r>
      <w:proofErr w:type="spellStart"/>
      <w:r w:rsidR="005B18EF">
        <w:t>a,b</w:t>
      </w:r>
      <w:proofErr w:type="spellEnd"/>
      <w:r w:rsidR="005B18EF">
        <w:t xml:space="preserve">; Alam et al., </w:t>
      </w:r>
      <w:r w:rsidR="007B3BBF">
        <w:t>2014a)</w:t>
      </w:r>
      <w:r w:rsidR="0026264F">
        <w:t xml:space="preserve">, which, as noted above, could be quantified by </w:t>
      </w:r>
      <w:r w:rsidR="000F4B12">
        <w:t xml:space="preserve">PTT, </w:t>
      </w:r>
      <w:r w:rsidR="0089321F">
        <w:t xml:space="preserve">likely </w:t>
      </w:r>
      <w:r w:rsidR="000F4B12">
        <w:t xml:space="preserve">associated with </w:t>
      </w:r>
      <w:r w:rsidR="0026264F">
        <w:t xml:space="preserve">hormonal effects </w:t>
      </w:r>
      <w:r w:rsidR="0089321F">
        <w:t xml:space="preserve">(Dun et al., 2009; </w:t>
      </w:r>
      <w:proofErr w:type="spellStart"/>
      <w:r w:rsidR="0089321F">
        <w:t>Bertheloot</w:t>
      </w:r>
      <w:proofErr w:type="spellEnd"/>
      <w:r w:rsidR="0089321F">
        <w:t xml:space="preserve"> et al., 2019)</w:t>
      </w:r>
      <w:r w:rsidR="000F4B12">
        <w:t xml:space="preserve">, </w:t>
      </w:r>
      <w:r w:rsidR="0089321F">
        <w:lastRenderedPageBreak/>
        <w:t xml:space="preserve">in combination with genetic and environmental effects on source-sink balance and thus sucrose availability (Mason et al., 2014; Barbier et al., 2019) </w:t>
      </w:r>
      <w:r w:rsidR="0026264F">
        <w:t xml:space="preserve">as quantified </w:t>
      </w:r>
      <w:r w:rsidR="0089321F">
        <w:t>by the S/D ratio</w:t>
      </w:r>
      <w:r w:rsidR="0026264F">
        <w:t xml:space="preserve">. </w:t>
      </w:r>
      <w:r w:rsidR="005E4FBD">
        <w:t xml:space="preserve"> The size of leaves o</w:t>
      </w:r>
      <w:r w:rsidR="001933D8">
        <w:t>n</w:t>
      </w:r>
      <w:r w:rsidR="005E4FBD">
        <w:t xml:space="preserve"> the main culm and their rate of appearance both influence the S/D ratio. </w:t>
      </w:r>
      <w:r w:rsidR="0026264F">
        <w:t xml:space="preserve"> </w:t>
      </w:r>
      <w:r w:rsidR="0089321F">
        <w:t xml:space="preserve">Thirdly, tiller emergence ceases once sensing of </w:t>
      </w:r>
      <w:r w:rsidR="0089321F" w:rsidRPr="0089321F">
        <w:t>neighbouring plants via variation in light quality</w:t>
      </w:r>
      <w:r w:rsidR="00CA4E88">
        <w:t xml:space="preserve"> dictates</w:t>
      </w:r>
      <w:r w:rsidR="0089321F" w:rsidRPr="0089321F">
        <w:t xml:space="preserve"> </w:t>
      </w:r>
      <w:r w:rsidR="00CA4E88">
        <w:t>(</w:t>
      </w:r>
      <w:proofErr w:type="spellStart"/>
      <w:r w:rsidR="0089321F" w:rsidRPr="0089321F">
        <w:t>Ballare</w:t>
      </w:r>
      <w:proofErr w:type="spellEnd"/>
      <w:r w:rsidR="0089321F" w:rsidRPr="0089321F">
        <w:t xml:space="preserve"> and </w:t>
      </w:r>
      <w:proofErr w:type="spellStart"/>
      <w:r w:rsidR="0089321F" w:rsidRPr="0089321F">
        <w:t>Casal</w:t>
      </w:r>
      <w:proofErr w:type="spellEnd"/>
      <w:r w:rsidR="00CA4E88">
        <w:t xml:space="preserve">, </w:t>
      </w:r>
      <w:r w:rsidR="0089321F" w:rsidRPr="0089321F">
        <w:t>2000)</w:t>
      </w:r>
      <w:r w:rsidR="00CA4E88">
        <w:t xml:space="preserve">. Lafarge et al. (2002) observed a common leaf area index of 0.65 </w:t>
      </w:r>
      <w:r w:rsidR="0023227C">
        <w:t xml:space="preserve">across a wide range of plant density </w:t>
      </w:r>
      <w:r w:rsidR="00CA4E88">
        <w:t>at th</w:t>
      </w:r>
      <w:r w:rsidR="000F4B12">
        <w:t>e</w:t>
      </w:r>
      <w:r w:rsidR="00CA4E88">
        <w:t xml:space="preserve"> time </w:t>
      </w:r>
      <w:r w:rsidR="0023227C">
        <w:t>of tiller emergence cessation</w:t>
      </w:r>
      <w:r w:rsidR="000F4B12">
        <w:t xml:space="preserve"> </w:t>
      </w:r>
      <w:r w:rsidR="000F4B12" w:rsidRPr="000F4B12">
        <w:t>in sorghum</w:t>
      </w:r>
      <w:r w:rsidR="000F4B12">
        <w:t>.</w:t>
      </w:r>
      <w:r w:rsidR="0023227C">
        <w:t xml:space="preserve"> This value reflects a situation where the canopy is still quite open and intercepting only approximately 20% of incident </w:t>
      </w:r>
      <w:r w:rsidR="000F4B12">
        <w:t>radiation</w:t>
      </w:r>
      <w:r w:rsidR="0023227C">
        <w:t xml:space="preserve"> (</w:t>
      </w:r>
      <w:r w:rsidR="00A0157A">
        <w:t xml:space="preserve">Hammer et al., 2010; </w:t>
      </w:r>
      <w:r w:rsidR="0023227C">
        <w:t>George</w:t>
      </w:r>
      <w:r w:rsidR="00A0157A">
        <w:t>-</w:t>
      </w:r>
      <w:r w:rsidR="0023227C">
        <w:t xml:space="preserve">Jaeggli et al., </w:t>
      </w:r>
      <w:r w:rsidR="00A0157A">
        <w:t xml:space="preserve">2013). At the time of tiller emergence cessation, the total tiller number (TTN) that will occur has been realised. Fourthly, after tiller emergence cessation, some </w:t>
      </w:r>
      <w:r w:rsidR="005E4FBD">
        <w:t xml:space="preserve">emerged </w:t>
      </w:r>
      <w:r w:rsidR="00A0157A">
        <w:t xml:space="preserve">tillers experience cessation of continued growth so that not all progress to </w:t>
      </w:r>
      <w:r w:rsidR="005E4FBD">
        <w:t xml:space="preserve">reproductive development and flowering to become fertile tillers. It is the ultimate fertile tiller number (FTN) that has greatest impact on canopy leaf area development and hence, crop growth and yield (Hammer et al., </w:t>
      </w:r>
      <w:r w:rsidR="00B5512B">
        <w:t>1993</w:t>
      </w:r>
      <w:r w:rsidR="005E4FBD">
        <w:t xml:space="preserve">).  </w:t>
      </w:r>
      <w:r w:rsidR="00B5512B">
        <w:t xml:space="preserve">The balance between capacity of an individual plant to maintain supply of assimilate to the increasing demand from leaf growth across the expanding leaves on the main culm and growing tillers provides an avenue to quantify the rate of tiller growth cessation (Lafarge and Hammer, 2002) using a </w:t>
      </w:r>
      <w:r w:rsidR="001933D8">
        <w:t xml:space="preserve">source-sink </w:t>
      </w:r>
      <w:r w:rsidR="00B5512B">
        <w:t>S/D ratio context.</w:t>
      </w:r>
    </w:p>
    <w:p w14:paraId="3FC90085" w14:textId="0C13E5C1" w:rsidR="00905E6D" w:rsidRDefault="00905E6D" w:rsidP="00905E6D">
      <w:pPr>
        <w:spacing w:line="360" w:lineRule="auto"/>
        <w:ind w:left="360"/>
      </w:pPr>
      <w:r>
        <w:rPr>
          <w:noProof/>
        </w:rPr>
        <w:drawing>
          <wp:inline distT="0" distB="0" distL="0" distR="0" wp14:anchorId="26B43B39" wp14:editId="304FD0F6">
            <wp:extent cx="5365750" cy="3426143"/>
            <wp:effectExtent l="0" t="0" r="635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4832" cy="3438327"/>
                    </a:xfrm>
                    <a:prstGeom prst="rect">
                      <a:avLst/>
                    </a:prstGeom>
                    <a:noFill/>
                  </pic:spPr>
                </pic:pic>
              </a:graphicData>
            </a:graphic>
          </wp:inline>
        </w:drawing>
      </w:r>
    </w:p>
    <w:p w14:paraId="328D0ADA" w14:textId="592B938C" w:rsidR="00905E6D" w:rsidRDefault="00905E6D" w:rsidP="00905E6D">
      <w:pPr>
        <w:spacing w:line="360" w:lineRule="auto"/>
        <w:ind w:left="360"/>
      </w:pPr>
      <w:bookmarkStart w:id="1" w:name="_Hlk130474639"/>
      <w:r>
        <w:t xml:space="preserve">Figure 1. </w:t>
      </w:r>
      <w:r w:rsidR="00EE59D2">
        <w:t xml:space="preserve">Schematic showing </w:t>
      </w:r>
      <w:r w:rsidR="00741BFD">
        <w:t xml:space="preserve">phases defining </w:t>
      </w:r>
      <w:r w:rsidR="00EE59D2">
        <w:t>t</w:t>
      </w:r>
      <w:r>
        <w:t>he dynamics of tillering through the life cycle of sorghum. Total tiller number is the number of tiller</w:t>
      </w:r>
      <w:r w:rsidR="00E75540">
        <w:t xml:space="preserve">s initiated by </w:t>
      </w:r>
      <w:r>
        <w:t>outgrow</w:t>
      </w:r>
      <w:r w:rsidR="00E75540">
        <w:t>th of tiller buds, whereas</w:t>
      </w:r>
      <w:r>
        <w:t xml:space="preserve"> fertile tiller number is the </w:t>
      </w:r>
      <w:r w:rsidR="00E75540">
        <w:t xml:space="preserve">subset </w:t>
      </w:r>
      <w:r>
        <w:t xml:space="preserve">that continue to </w:t>
      </w:r>
      <w:r w:rsidR="00E75540">
        <w:t>grow and develop, to ultimately flower and set grain.</w:t>
      </w:r>
      <w:r>
        <w:t xml:space="preserve"> </w:t>
      </w:r>
      <w:r w:rsidR="00230ED5">
        <w:t xml:space="preserve"> </w:t>
      </w:r>
      <w:r w:rsidR="00230ED5" w:rsidRPr="00230ED5">
        <w:rPr>
          <w:highlight w:val="yellow"/>
        </w:rPr>
        <w:t>(</w:t>
      </w:r>
      <w:proofErr w:type="gramStart"/>
      <w:r w:rsidR="00230ED5" w:rsidRPr="00230ED5">
        <w:rPr>
          <w:highlight w:val="yellow"/>
        </w:rPr>
        <w:t>make</w:t>
      </w:r>
      <w:proofErr w:type="gramEnd"/>
      <w:r w:rsidR="00230ED5" w:rsidRPr="00230ED5">
        <w:rPr>
          <w:highlight w:val="yellow"/>
        </w:rPr>
        <w:t xml:space="preserve"> a schematic of this fig)</w:t>
      </w:r>
    </w:p>
    <w:p w14:paraId="7288395D" w14:textId="1C5FD2BD" w:rsidR="00905E6D" w:rsidRDefault="00CC51C1" w:rsidP="00CC51C1">
      <w:pPr>
        <w:spacing w:line="360" w:lineRule="auto"/>
      </w:pPr>
      <w:bookmarkStart w:id="2" w:name="_Hlk129443238"/>
      <w:bookmarkEnd w:id="1"/>
      <w:r>
        <w:rPr>
          <w:b/>
          <w:bCs/>
          <w:i/>
          <w:iCs/>
        </w:rPr>
        <w:lastRenderedPageBreak/>
        <w:t>Leaf size distribution on main stem and tillers</w:t>
      </w:r>
    </w:p>
    <w:bookmarkEnd w:id="2"/>
    <w:p w14:paraId="7475D5EF" w14:textId="3303AD74" w:rsidR="00111837" w:rsidRDefault="00741BFD" w:rsidP="00741BFD">
      <w:pPr>
        <w:spacing w:line="360" w:lineRule="auto"/>
        <w:ind w:firstLine="360"/>
      </w:pPr>
      <w:r w:rsidRPr="00741BFD">
        <w:t xml:space="preserve">To quantify </w:t>
      </w:r>
      <w:r w:rsidR="001933D8">
        <w:t xml:space="preserve">plant leaf area, its potential </w:t>
      </w:r>
      <w:r w:rsidR="00F63238">
        <w:t>increase</w:t>
      </w:r>
      <w:r w:rsidR="001933D8">
        <w:t xml:space="preserve">, and </w:t>
      </w:r>
      <w:r w:rsidRPr="00741BFD">
        <w:t xml:space="preserve">the </w:t>
      </w:r>
      <w:r>
        <w:t xml:space="preserve">source-sink assimilate </w:t>
      </w:r>
      <w:r w:rsidRPr="00741BFD">
        <w:t xml:space="preserve">S/D ratio needed to model tillering dynamics, it is necessary to quantify the size (area) of individual leaves on the main stem and each tiller. </w:t>
      </w:r>
      <w:r>
        <w:t xml:space="preserve"> Carberry et al. (1993) presented a</w:t>
      </w:r>
      <w:r w:rsidR="00BF4D6E">
        <w:t xml:space="preserve"> robust empirical</w:t>
      </w:r>
      <w:r>
        <w:t xml:space="preserve"> </w:t>
      </w:r>
      <w:r w:rsidR="00336BF8">
        <w:t xml:space="preserve">approach to model plant leaf area </w:t>
      </w:r>
      <w:r w:rsidR="00BF4D6E">
        <w:t xml:space="preserve">in tillering sorghum </w:t>
      </w:r>
      <w:r w:rsidR="00336BF8">
        <w:t xml:space="preserve">based on the leaf size distribution profile of individual leaves on each culm and their rate of appearance. The </w:t>
      </w:r>
      <w:r w:rsidR="00033A40">
        <w:t xml:space="preserve">leaf size </w:t>
      </w:r>
      <w:r w:rsidR="00336BF8">
        <w:t xml:space="preserve">profile was estimated using a relationship between leaf number on an axis </w:t>
      </w:r>
      <w:r w:rsidR="00111837">
        <w:t xml:space="preserve">(numbered from the base) and the fully expanded leaf area of individual leaves using the equation (Dwyer and Stewart, 1986) – </w:t>
      </w:r>
    </w:p>
    <w:p w14:paraId="01C5CE76" w14:textId="51C0C3C6" w:rsidR="00741BFD" w:rsidRDefault="00111837" w:rsidP="00230ED5">
      <w:pPr>
        <w:spacing w:line="360" w:lineRule="auto"/>
        <w:ind w:firstLine="360"/>
      </w:pPr>
      <w:r>
        <w:t xml:space="preserve">Y = </w:t>
      </w:r>
      <w:proofErr w:type="spellStart"/>
      <w:r>
        <w:t>Y</w:t>
      </w:r>
      <w:r w:rsidRPr="00111837">
        <w:rPr>
          <w:vertAlign w:val="subscript"/>
        </w:rPr>
        <w:t>o</w:t>
      </w:r>
      <w:r>
        <w:t>exp</w:t>
      </w:r>
      <w:proofErr w:type="spellEnd"/>
      <w:r>
        <w:t>[a(X-X</w:t>
      </w:r>
      <w:r w:rsidRPr="00AE59FF">
        <w:rPr>
          <w:vertAlign w:val="subscript"/>
        </w:rPr>
        <w:t>o</w:t>
      </w:r>
      <w:r>
        <w:t>)</w:t>
      </w:r>
      <w:r w:rsidRPr="00111837">
        <w:rPr>
          <w:vertAlign w:val="superscript"/>
        </w:rPr>
        <w:t>2</w:t>
      </w:r>
      <w:r>
        <w:t xml:space="preserve"> + b(X-X</w:t>
      </w:r>
      <w:r w:rsidRPr="00AE59FF">
        <w:rPr>
          <w:vertAlign w:val="subscript"/>
        </w:rPr>
        <w:t>o</w:t>
      </w:r>
      <w:r>
        <w:t>)</w:t>
      </w:r>
      <w:r w:rsidRPr="00111837">
        <w:rPr>
          <w:vertAlign w:val="superscript"/>
        </w:rPr>
        <w:t>3</w:t>
      </w:r>
      <w:r>
        <w:t>]</w:t>
      </w:r>
      <w:r w:rsidR="00336BF8">
        <w:t xml:space="preserve"> </w:t>
      </w:r>
      <w:r w:rsidR="00230ED5">
        <w:tab/>
      </w:r>
      <w:r w:rsidR="00230ED5">
        <w:tab/>
      </w:r>
      <w:r w:rsidR="00230ED5">
        <w:tab/>
      </w:r>
      <w:r w:rsidR="00230ED5">
        <w:tab/>
      </w:r>
      <w:r w:rsidR="00230ED5">
        <w:tab/>
      </w:r>
      <w:r w:rsidR="00230ED5">
        <w:tab/>
      </w:r>
      <w:r w:rsidR="00230ED5">
        <w:tab/>
      </w:r>
      <w:r w:rsidR="00230ED5">
        <w:tab/>
        <w:t>[1]</w:t>
      </w:r>
    </w:p>
    <w:p w14:paraId="417D5CA7" w14:textId="77777777" w:rsidR="003E3E49" w:rsidRDefault="00111837" w:rsidP="00B81698">
      <w:pPr>
        <w:spacing w:line="360" w:lineRule="auto"/>
        <w:rPr>
          <w:noProof/>
        </w:rPr>
      </w:pPr>
      <w:bookmarkStart w:id="3" w:name="_Hlk129446001"/>
      <w:r>
        <w:rPr>
          <w:noProof/>
        </w:rPr>
        <w:t>where Y is the m</w:t>
      </w:r>
      <w:bookmarkEnd w:id="3"/>
      <w:r>
        <w:rPr>
          <w:noProof/>
        </w:rPr>
        <w:t>ature leaf area of an individual leaf, X is the leaf number</w:t>
      </w:r>
      <w:bookmarkStart w:id="4" w:name="_Hlk129446021"/>
      <w:r>
        <w:rPr>
          <w:noProof/>
        </w:rPr>
        <w:t>, Y</w:t>
      </w:r>
      <w:r w:rsidRPr="00111837">
        <w:rPr>
          <w:noProof/>
          <w:vertAlign w:val="subscript"/>
        </w:rPr>
        <w:t>o</w:t>
      </w:r>
      <w:r>
        <w:rPr>
          <w:noProof/>
        </w:rPr>
        <w:t xml:space="preserve"> is the </w:t>
      </w:r>
      <w:bookmarkEnd w:id="4"/>
      <w:r>
        <w:rPr>
          <w:noProof/>
        </w:rPr>
        <w:t>mature leaf area of the largest leaf</w:t>
      </w:r>
      <w:bookmarkStart w:id="5" w:name="_Hlk129446047"/>
      <w:r>
        <w:rPr>
          <w:noProof/>
        </w:rPr>
        <w:t>, X</w:t>
      </w:r>
      <w:r w:rsidRPr="00111837">
        <w:rPr>
          <w:noProof/>
          <w:vertAlign w:val="subscript"/>
        </w:rPr>
        <w:t>o</w:t>
      </w:r>
      <w:r>
        <w:rPr>
          <w:noProof/>
        </w:rPr>
        <w:t xml:space="preserve"> is the </w:t>
      </w:r>
      <w:bookmarkEnd w:id="5"/>
      <w:r>
        <w:rPr>
          <w:noProof/>
        </w:rPr>
        <w:t>leaf number of the largest leaf, and a and b are empirical constants controlling the breadth and skewness</w:t>
      </w:r>
      <w:r w:rsidR="00196E28">
        <w:rPr>
          <w:noProof/>
        </w:rPr>
        <w:t xml:space="preserve">, respectively, </w:t>
      </w:r>
      <w:r>
        <w:rPr>
          <w:noProof/>
        </w:rPr>
        <w:t xml:space="preserve">of the </w:t>
      </w:r>
      <w:r w:rsidR="00AD1DD4">
        <w:rPr>
          <w:noProof/>
        </w:rPr>
        <w:t xml:space="preserve">resultant </w:t>
      </w:r>
      <w:r w:rsidR="00196E28">
        <w:rPr>
          <w:noProof/>
        </w:rPr>
        <w:t xml:space="preserve">bell-shaped </w:t>
      </w:r>
      <w:r>
        <w:rPr>
          <w:noProof/>
        </w:rPr>
        <w:t xml:space="preserve">leaf </w:t>
      </w:r>
      <w:r w:rsidR="00033A40">
        <w:rPr>
          <w:noProof/>
        </w:rPr>
        <w:t>size</w:t>
      </w:r>
      <w:r>
        <w:rPr>
          <w:noProof/>
        </w:rPr>
        <w:t xml:space="preserve"> profile</w:t>
      </w:r>
      <w:r w:rsidR="00196E28">
        <w:rPr>
          <w:noProof/>
        </w:rPr>
        <w:t xml:space="preserve"> curve</w:t>
      </w:r>
      <w:r>
        <w:rPr>
          <w:noProof/>
        </w:rPr>
        <w:t xml:space="preserve">. </w:t>
      </w:r>
      <w:r w:rsidR="00B81698" w:rsidRPr="00B81698">
        <w:rPr>
          <w:noProof/>
        </w:rPr>
        <w:t xml:space="preserve">More negative values for </w:t>
      </w:r>
      <w:r w:rsidR="00B81698">
        <w:rPr>
          <w:noProof/>
        </w:rPr>
        <w:t>‘</w:t>
      </w:r>
      <w:r w:rsidR="00B81698" w:rsidRPr="00B81698">
        <w:rPr>
          <w:noProof/>
        </w:rPr>
        <w:t>a</w:t>
      </w:r>
      <w:r w:rsidR="00B81698">
        <w:rPr>
          <w:noProof/>
        </w:rPr>
        <w:t>’</w:t>
      </w:r>
      <w:r w:rsidR="00B81698" w:rsidRPr="00B81698">
        <w:rPr>
          <w:noProof/>
        </w:rPr>
        <w:t xml:space="preserve"> result in a sharper peak of the </w:t>
      </w:r>
      <w:r w:rsidR="00B81698">
        <w:rPr>
          <w:noProof/>
        </w:rPr>
        <w:t>profile. N</w:t>
      </w:r>
      <w:r w:rsidR="00B81698" w:rsidRPr="00B81698">
        <w:rPr>
          <w:noProof/>
        </w:rPr>
        <w:t xml:space="preserve">egative values for </w:t>
      </w:r>
      <w:r w:rsidR="00B81698">
        <w:rPr>
          <w:noProof/>
        </w:rPr>
        <w:t>‘</w:t>
      </w:r>
      <w:r w:rsidR="00B81698" w:rsidRPr="00B81698">
        <w:rPr>
          <w:noProof/>
        </w:rPr>
        <w:t>b</w:t>
      </w:r>
      <w:r w:rsidR="00B81698">
        <w:rPr>
          <w:noProof/>
        </w:rPr>
        <w:t>’</w:t>
      </w:r>
      <w:r w:rsidR="00B81698" w:rsidRPr="00B81698">
        <w:rPr>
          <w:noProof/>
        </w:rPr>
        <w:t xml:space="preserve"> result in the </w:t>
      </w:r>
      <w:r w:rsidR="00B81698">
        <w:rPr>
          <w:noProof/>
        </w:rPr>
        <w:t xml:space="preserve">profile </w:t>
      </w:r>
      <w:r w:rsidR="00B81698" w:rsidRPr="00B81698">
        <w:rPr>
          <w:noProof/>
        </w:rPr>
        <w:t xml:space="preserve">being skewed towards </w:t>
      </w:r>
      <w:r w:rsidR="00B81698">
        <w:rPr>
          <w:noProof/>
        </w:rPr>
        <w:t xml:space="preserve">earlier leaves </w:t>
      </w:r>
      <w:r w:rsidR="00B81698" w:rsidRPr="00B81698">
        <w:rPr>
          <w:noProof/>
        </w:rPr>
        <w:t xml:space="preserve">and positive values result in the </w:t>
      </w:r>
      <w:r w:rsidR="00B81698">
        <w:rPr>
          <w:noProof/>
        </w:rPr>
        <w:t>profile</w:t>
      </w:r>
      <w:r w:rsidR="00B81698" w:rsidRPr="00B81698">
        <w:rPr>
          <w:noProof/>
        </w:rPr>
        <w:t xml:space="preserve"> being skewed </w:t>
      </w:r>
      <w:r w:rsidR="00B81698">
        <w:rPr>
          <w:noProof/>
        </w:rPr>
        <w:t>towards later leaves</w:t>
      </w:r>
      <w:r w:rsidR="00B81698" w:rsidRPr="00B81698">
        <w:rPr>
          <w:noProof/>
        </w:rPr>
        <w:t xml:space="preserve">. </w:t>
      </w:r>
    </w:p>
    <w:p w14:paraId="020AC607" w14:textId="03FFD848" w:rsidR="00905E6D" w:rsidRDefault="00033A40" w:rsidP="003E3E49">
      <w:pPr>
        <w:spacing w:line="360" w:lineRule="auto"/>
        <w:ind w:firstLine="360"/>
        <w:rPr>
          <w:noProof/>
        </w:rPr>
      </w:pPr>
      <w:r>
        <w:rPr>
          <w:noProof/>
        </w:rPr>
        <w:t>The</w:t>
      </w:r>
      <w:r w:rsidRPr="00033A40">
        <w:rPr>
          <w:noProof/>
        </w:rPr>
        <w:t xml:space="preserve"> parameters X</w:t>
      </w:r>
      <w:r w:rsidRPr="00033A40">
        <w:rPr>
          <w:noProof/>
          <w:vertAlign w:val="subscript"/>
        </w:rPr>
        <w:t>o</w:t>
      </w:r>
      <w:r w:rsidRPr="00033A40">
        <w:rPr>
          <w:noProof/>
        </w:rPr>
        <w:t>, Y</w:t>
      </w:r>
      <w:r w:rsidRPr="00033A40">
        <w:rPr>
          <w:noProof/>
          <w:vertAlign w:val="subscript"/>
        </w:rPr>
        <w:t>o</w:t>
      </w:r>
      <w:r w:rsidRPr="00033A40">
        <w:rPr>
          <w:noProof/>
        </w:rPr>
        <w:t xml:space="preserve">, a, and b </w:t>
      </w:r>
      <w:r>
        <w:rPr>
          <w:noProof/>
        </w:rPr>
        <w:t xml:space="preserve">have each been </w:t>
      </w:r>
      <w:r w:rsidR="00B81698">
        <w:rPr>
          <w:noProof/>
        </w:rPr>
        <w:t xml:space="preserve">generalised via associations with </w:t>
      </w:r>
      <w:r>
        <w:rPr>
          <w:noProof/>
        </w:rPr>
        <w:t xml:space="preserve">TLN in </w:t>
      </w:r>
      <w:r w:rsidRPr="00033A40">
        <w:rPr>
          <w:noProof/>
        </w:rPr>
        <w:t>sorghum (Carberry et al., 1993), maize (Keating and Wafula, 1992; Birch et al., 1998), and pearl millet (van Oosterom et al., 2001</w:t>
      </w:r>
      <w:r w:rsidR="00B81698">
        <w:rPr>
          <w:noProof/>
        </w:rPr>
        <w:t>a</w:t>
      </w:r>
      <w:r w:rsidRPr="00033A40">
        <w:rPr>
          <w:noProof/>
        </w:rPr>
        <w:t>). Although parameter values differ</w:t>
      </w:r>
      <w:r w:rsidR="004358FC">
        <w:rPr>
          <w:noProof/>
        </w:rPr>
        <w:t xml:space="preserve">ed </w:t>
      </w:r>
      <w:r w:rsidRPr="00033A40">
        <w:rPr>
          <w:noProof/>
        </w:rPr>
        <w:t xml:space="preserve">across </w:t>
      </w:r>
      <w:r w:rsidR="004358FC">
        <w:rPr>
          <w:noProof/>
        </w:rPr>
        <w:t xml:space="preserve">these </w:t>
      </w:r>
      <w:r w:rsidRPr="00033A40">
        <w:rPr>
          <w:noProof/>
        </w:rPr>
        <w:t xml:space="preserve">crops, </w:t>
      </w:r>
      <w:r w:rsidR="000A42AD">
        <w:rPr>
          <w:noProof/>
        </w:rPr>
        <w:t>in the</w:t>
      </w:r>
      <w:r w:rsidR="004F0A1B">
        <w:rPr>
          <w:noProof/>
        </w:rPr>
        <w:t>ir</w:t>
      </w:r>
      <w:r w:rsidR="000A42AD">
        <w:rPr>
          <w:noProof/>
        </w:rPr>
        <w:t xml:space="preserve"> comprehensive analysis </w:t>
      </w:r>
      <w:r w:rsidRPr="00033A40">
        <w:rPr>
          <w:noProof/>
        </w:rPr>
        <w:t>van Oosterom et al. (2001</w:t>
      </w:r>
      <w:r w:rsidR="00B81698">
        <w:rPr>
          <w:noProof/>
        </w:rPr>
        <w:t>a</w:t>
      </w:r>
      <w:r w:rsidRPr="00033A40">
        <w:rPr>
          <w:noProof/>
        </w:rPr>
        <w:t xml:space="preserve">) </w:t>
      </w:r>
      <w:r>
        <w:rPr>
          <w:noProof/>
        </w:rPr>
        <w:t xml:space="preserve">observed </w:t>
      </w:r>
      <w:r w:rsidRPr="00033A40">
        <w:rPr>
          <w:noProof/>
        </w:rPr>
        <w:t xml:space="preserve">that estimates for </w:t>
      </w:r>
      <w:bookmarkStart w:id="6" w:name="_Hlk130473573"/>
      <w:r w:rsidRPr="00033A40">
        <w:rPr>
          <w:noProof/>
        </w:rPr>
        <w:t>X</w:t>
      </w:r>
      <w:r w:rsidRPr="00033A40">
        <w:rPr>
          <w:noProof/>
          <w:vertAlign w:val="subscript"/>
        </w:rPr>
        <w:t>o</w:t>
      </w:r>
      <w:r w:rsidRPr="00033A40">
        <w:rPr>
          <w:noProof/>
        </w:rPr>
        <w:t xml:space="preserve">, a, and b </w:t>
      </w:r>
      <w:bookmarkEnd w:id="6"/>
      <w:r w:rsidR="004358FC">
        <w:rPr>
          <w:noProof/>
        </w:rPr>
        <w:t xml:space="preserve">based on associations with TLN </w:t>
      </w:r>
      <w:r>
        <w:rPr>
          <w:noProof/>
        </w:rPr>
        <w:t>were</w:t>
      </w:r>
      <w:r w:rsidRPr="00033A40">
        <w:rPr>
          <w:noProof/>
        </w:rPr>
        <w:t xml:space="preserve"> similar, suggesting that species differences in leaf area profiles </w:t>
      </w:r>
      <w:r w:rsidR="004358FC">
        <w:rPr>
          <w:noProof/>
        </w:rPr>
        <w:t>were</w:t>
      </w:r>
      <w:r w:rsidRPr="00033A40">
        <w:rPr>
          <w:noProof/>
        </w:rPr>
        <w:t xml:space="preserve"> predominantly associated with differences in Y</w:t>
      </w:r>
      <w:r w:rsidRPr="00033A40">
        <w:rPr>
          <w:noProof/>
          <w:vertAlign w:val="subscript"/>
        </w:rPr>
        <w:t>o</w:t>
      </w:r>
      <w:r w:rsidRPr="00033A40">
        <w:rPr>
          <w:noProof/>
        </w:rPr>
        <w:t>.</w:t>
      </w:r>
      <w:r>
        <w:rPr>
          <w:noProof/>
        </w:rPr>
        <w:t xml:space="preserve"> </w:t>
      </w:r>
      <w:r w:rsidR="004D7DFF">
        <w:rPr>
          <w:noProof/>
        </w:rPr>
        <w:t xml:space="preserve"> </w:t>
      </w:r>
      <w:r w:rsidR="004358FC">
        <w:rPr>
          <w:noProof/>
        </w:rPr>
        <w:t xml:space="preserve">Hence, the </w:t>
      </w:r>
      <w:r w:rsidR="003E3E49">
        <w:rPr>
          <w:noProof/>
        </w:rPr>
        <w:t xml:space="preserve">general </w:t>
      </w:r>
      <w:r w:rsidR="004358FC">
        <w:rPr>
          <w:noProof/>
        </w:rPr>
        <w:t xml:space="preserve">associations of </w:t>
      </w:r>
      <w:r w:rsidR="004358FC" w:rsidRPr="00033A40">
        <w:rPr>
          <w:noProof/>
        </w:rPr>
        <w:t>X</w:t>
      </w:r>
      <w:r w:rsidR="004358FC" w:rsidRPr="00033A40">
        <w:rPr>
          <w:noProof/>
          <w:vertAlign w:val="subscript"/>
        </w:rPr>
        <w:t>o</w:t>
      </w:r>
      <w:r w:rsidR="004358FC" w:rsidRPr="00033A40">
        <w:rPr>
          <w:noProof/>
        </w:rPr>
        <w:t>, a, and b</w:t>
      </w:r>
      <w:r w:rsidR="004358FC">
        <w:rPr>
          <w:noProof/>
        </w:rPr>
        <w:t xml:space="preserve"> with TLN </w:t>
      </w:r>
      <w:r w:rsidR="003E3E49">
        <w:rPr>
          <w:noProof/>
        </w:rPr>
        <w:t xml:space="preserve">as reported by </w:t>
      </w:r>
      <w:r w:rsidR="003E3E49" w:rsidRPr="003E3E49">
        <w:rPr>
          <w:noProof/>
        </w:rPr>
        <w:t>van Oosterom et al (2001a)</w:t>
      </w:r>
      <w:r w:rsidR="003E3E49">
        <w:rPr>
          <w:noProof/>
        </w:rPr>
        <w:t xml:space="preserve"> </w:t>
      </w:r>
      <w:r w:rsidR="004F0A1B">
        <w:rPr>
          <w:noProof/>
        </w:rPr>
        <w:t>we</w:t>
      </w:r>
      <w:r w:rsidR="003E3E49">
        <w:rPr>
          <w:noProof/>
        </w:rPr>
        <w:t xml:space="preserve">re used here - </w:t>
      </w:r>
      <w:r w:rsidR="004358FC">
        <w:rPr>
          <w:noProof/>
        </w:rPr>
        <w:t xml:space="preserve"> </w:t>
      </w:r>
    </w:p>
    <w:p w14:paraId="6A514AE5" w14:textId="4C7418EE" w:rsidR="004D7DFF" w:rsidRDefault="004358FC" w:rsidP="004358FC">
      <w:pPr>
        <w:spacing w:line="360" w:lineRule="auto"/>
        <w:ind w:firstLine="360"/>
      </w:pPr>
      <w:r w:rsidRPr="004358FC">
        <w:t>X</w:t>
      </w:r>
      <w:r w:rsidRPr="004358FC">
        <w:rPr>
          <w:vertAlign w:val="subscript"/>
        </w:rPr>
        <w:t>o</w:t>
      </w:r>
      <w:r w:rsidRPr="004358FC">
        <w:t xml:space="preserve"> </w:t>
      </w:r>
      <w:r w:rsidRPr="00B21A27">
        <w:t>= 3.58 + 0.60* TLN</w:t>
      </w:r>
      <w:r>
        <w:t xml:space="preserve">   </w:t>
      </w:r>
      <w:r w:rsidR="00230ED5">
        <w:tab/>
      </w:r>
      <w:r w:rsidR="00230ED5">
        <w:tab/>
      </w:r>
      <w:r w:rsidR="00230ED5">
        <w:tab/>
      </w:r>
      <w:r w:rsidR="00230ED5">
        <w:tab/>
      </w:r>
      <w:r w:rsidR="00230ED5">
        <w:tab/>
      </w:r>
      <w:r w:rsidR="00230ED5">
        <w:tab/>
      </w:r>
      <w:r w:rsidR="00230ED5">
        <w:tab/>
      </w:r>
      <w:r w:rsidR="00230ED5">
        <w:tab/>
      </w:r>
      <w:r w:rsidR="00230ED5">
        <w:tab/>
        <w:t>[2]</w:t>
      </w:r>
    </w:p>
    <w:p w14:paraId="149292F0" w14:textId="584A2CA5" w:rsidR="004358FC" w:rsidRDefault="004358FC" w:rsidP="004358FC">
      <w:pPr>
        <w:spacing w:line="360" w:lineRule="auto"/>
        <w:ind w:firstLine="360"/>
      </w:pPr>
      <w:r>
        <w:t>a = 0.00955 + (0.0608</w:t>
      </w:r>
      <w:proofErr w:type="gramStart"/>
      <w:r>
        <w:t>/(</w:t>
      </w:r>
      <w:proofErr w:type="gramEnd"/>
      <w:r>
        <w:t>1 – 0.1293*TLN))</w:t>
      </w:r>
      <w:r>
        <w:tab/>
      </w:r>
      <w:r w:rsidR="00230ED5">
        <w:tab/>
      </w:r>
      <w:r w:rsidR="00230ED5">
        <w:tab/>
      </w:r>
      <w:r w:rsidR="00230ED5">
        <w:tab/>
      </w:r>
      <w:r w:rsidR="00230ED5">
        <w:tab/>
      </w:r>
      <w:r w:rsidR="00230ED5">
        <w:tab/>
      </w:r>
      <w:r w:rsidR="00230ED5">
        <w:tab/>
        <w:t>[3]</w:t>
      </w:r>
    </w:p>
    <w:p w14:paraId="2C781435" w14:textId="2487F580" w:rsidR="003E3E49" w:rsidRDefault="004358FC" w:rsidP="004358FC">
      <w:pPr>
        <w:spacing w:line="360" w:lineRule="auto"/>
        <w:ind w:firstLine="360"/>
      </w:pPr>
      <w:r>
        <w:t>b = 0.00144 + (0.0025</w:t>
      </w:r>
      <w:proofErr w:type="gramStart"/>
      <w:r>
        <w:t>/(</w:t>
      </w:r>
      <w:proofErr w:type="gramEnd"/>
      <w:r>
        <w:t>1 – 0.1100*TLN))</w:t>
      </w:r>
      <w:r w:rsidR="00230ED5">
        <w:tab/>
      </w:r>
      <w:r w:rsidR="00230ED5">
        <w:tab/>
      </w:r>
      <w:r w:rsidR="00230ED5">
        <w:tab/>
      </w:r>
      <w:r w:rsidR="00230ED5">
        <w:tab/>
      </w:r>
      <w:r w:rsidR="00230ED5">
        <w:tab/>
      </w:r>
      <w:r w:rsidR="00230ED5">
        <w:tab/>
      </w:r>
      <w:r w:rsidR="00230ED5">
        <w:tab/>
        <w:t>[4]</w:t>
      </w:r>
    </w:p>
    <w:p w14:paraId="761F07DF" w14:textId="14D5B041" w:rsidR="005D37BF" w:rsidRDefault="005D37BF" w:rsidP="005D37BF">
      <w:pPr>
        <w:spacing w:line="360" w:lineRule="auto"/>
        <w:ind w:firstLine="284"/>
        <w:rPr>
          <w:rFonts w:ascii="Calibri" w:eastAsia="Calibri" w:hAnsi="Calibri" w:cs="Times New Roman"/>
          <w:iCs/>
        </w:rPr>
      </w:pPr>
      <w:r>
        <w:t xml:space="preserve">Leaf size profile data for the elite sorghum hybrid ‘Buster’ </w:t>
      </w:r>
      <w:r w:rsidR="00946339" w:rsidRPr="00946339">
        <w:t>that covered a range in TLN from 1</w:t>
      </w:r>
      <w:r w:rsidR="00230ED5">
        <w:t>2</w:t>
      </w:r>
      <w:r w:rsidR="00946339" w:rsidRPr="00946339">
        <w:t xml:space="preserve"> to </w:t>
      </w:r>
      <w:r w:rsidR="00230ED5">
        <w:t>18</w:t>
      </w:r>
      <w:r w:rsidR="00946339">
        <w:t xml:space="preserve"> </w:t>
      </w:r>
      <w:r>
        <w:t xml:space="preserve">was collated from </w:t>
      </w:r>
      <w:r w:rsidR="00AD1DD4">
        <w:t xml:space="preserve">field and lysimetry </w:t>
      </w:r>
      <w:r>
        <w:t xml:space="preserve">experiments (Lafarge et al. 2002; </w:t>
      </w:r>
      <w:r w:rsidR="00AD1DD4">
        <w:t>van Oosterom et al., 2021</w:t>
      </w:r>
      <w:r>
        <w:t>)</w:t>
      </w:r>
      <w:r w:rsidR="00946339">
        <w:t xml:space="preserve">. There was a linear association of </w:t>
      </w:r>
      <w:r w:rsidR="00946339" w:rsidRPr="00946339">
        <w:rPr>
          <w:rFonts w:ascii="Calibri" w:eastAsia="Calibri" w:hAnsi="Calibri" w:cs="Times New Roman"/>
          <w:iCs/>
        </w:rPr>
        <w:t>Y</w:t>
      </w:r>
      <w:r w:rsidR="00946339" w:rsidRPr="00946339">
        <w:rPr>
          <w:rFonts w:ascii="Calibri" w:eastAsia="Calibri" w:hAnsi="Calibri" w:cs="Times New Roman"/>
          <w:iCs/>
          <w:vertAlign w:val="subscript"/>
        </w:rPr>
        <w:t>0</w:t>
      </w:r>
      <w:r w:rsidR="00946339" w:rsidRPr="00946339">
        <w:rPr>
          <w:rFonts w:ascii="Calibri" w:eastAsia="Calibri" w:hAnsi="Calibri" w:cs="Times New Roman"/>
          <w:iCs/>
          <w:vertAlign w:val="subscript"/>
        </w:rPr>
        <w:t xml:space="preserve"> </w:t>
      </w:r>
      <w:r w:rsidR="00946339">
        <w:rPr>
          <w:rFonts w:ascii="Calibri" w:eastAsia="Calibri" w:hAnsi="Calibri" w:cs="Times New Roman"/>
          <w:iCs/>
        </w:rPr>
        <w:t>with TLN over this range (Fig. 2)</w:t>
      </w:r>
      <w:r w:rsidR="00230ED5">
        <w:rPr>
          <w:rFonts w:ascii="Calibri" w:eastAsia="Calibri" w:hAnsi="Calibri" w:cs="Times New Roman"/>
          <w:iCs/>
        </w:rPr>
        <w:t>, such that –</w:t>
      </w:r>
    </w:p>
    <w:p w14:paraId="0237D733" w14:textId="54FD61B1" w:rsidR="00946339" w:rsidRDefault="00230ED5" w:rsidP="005D37BF">
      <w:pPr>
        <w:spacing w:line="360" w:lineRule="auto"/>
        <w:ind w:firstLine="284"/>
        <w:rPr>
          <w:rFonts w:ascii="Calibri" w:eastAsia="Calibri" w:hAnsi="Calibri" w:cs="Times New Roman"/>
          <w:iCs/>
        </w:rPr>
      </w:pPr>
      <w:proofErr w:type="spellStart"/>
      <w:r>
        <w:rPr>
          <w:rFonts w:ascii="Calibri" w:eastAsia="Calibri" w:hAnsi="Calibri" w:cs="Times New Roman"/>
          <w:iCs/>
        </w:rPr>
        <w:t>Y</w:t>
      </w:r>
      <w:r w:rsidRPr="00230ED5">
        <w:rPr>
          <w:rFonts w:ascii="Calibri" w:eastAsia="Calibri" w:hAnsi="Calibri" w:cs="Times New Roman"/>
          <w:iCs/>
          <w:vertAlign w:val="subscript"/>
        </w:rPr>
        <w:t>o</w:t>
      </w:r>
      <w:proofErr w:type="spellEnd"/>
      <w:r>
        <w:rPr>
          <w:rFonts w:ascii="Calibri" w:eastAsia="Calibri" w:hAnsi="Calibri" w:cs="Times New Roman"/>
          <w:iCs/>
        </w:rPr>
        <w:t xml:space="preserve"> = -137.4 + 42.1* TLN</w:t>
      </w:r>
      <w:r w:rsidR="004F0A1B">
        <w:rPr>
          <w:rFonts w:ascii="Calibri" w:eastAsia="Calibri" w:hAnsi="Calibri" w:cs="Times New Roman"/>
          <w:iCs/>
        </w:rPr>
        <w:tab/>
      </w:r>
      <w:r w:rsidR="004F0A1B">
        <w:rPr>
          <w:rFonts w:ascii="Calibri" w:eastAsia="Calibri" w:hAnsi="Calibri" w:cs="Times New Roman"/>
          <w:iCs/>
        </w:rPr>
        <w:tab/>
      </w:r>
      <w:r w:rsidR="004F0A1B">
        <w:rPr>
          <w:rFonts w:ascii="Calibri" w:eastAsia="Calibri" w:hAnsi="Calibri" w:cs="Times New Roman"/>
          <w:iCs/>
        </w:rPr>
        <w:tab/>
      </w:r>
      <w:r w:rsidR="004F0A1B">
        <w:rPr>
          <w:rFonts w:ascii="Calibri" w:eastAsia="Calibri" w:hAnsi="Calibri" w:cs="Times New Roman"/>
          <w:iCs/>
        </w:rPr>
        <w:tab/>
      </w:r>
      <w:r w:rsidR="004F0A1B">
        <w:rPr>
          <w:rFonts w:ascii="Calibri" w:eastAsia="Calibri" w:hAnsi="Calibri" w:cs="Times New Roman"/>
          <w:iCs/>
        </w:rPr>
        <w:tab/>
      </w:r>
      <w:r w:rsidR="004F0A1B">
        <w:rPr>
          <w:rFonts w:ascii="Calibri" w:eastAsia="Calibri" w:hAnsi="Calibri" w:cs="Times New Roman"/>
          <w:iCs/>
        </w:rPr>
        <w:tab/>
      </w:r>
      <w:r w:rsidR="004F0A1B">
        <w:rPr>
          <w:rFonts w:ascii="Calibri" w:eastAsia="Calibri" w:hAnsi="Calibri" w:cs="Times New Roman"/>
          <w:iCs/>
        </w:rPr>
        <w:tab/>
      </w:r>
      <w:r w:rsidR="004F0A1B">
        <w:rPr>
          <w:rFonts w:ascii="Calibri" w:eastAsia="Calibri" w:hAnsi="Calibri" w:cs="Times New Roman"/>
          <w:iCs/>
        </w:rPr>
        <w:tab/>
      </w:r>
      <w:r w:rsidR="004F0A1B">
        <w:rPr>
          <w:rFonts w:ascii="Calibri" w:eastAsia="Calibri" w:hAnsi="Calibri" w:cs="Times New Roman"/>
          <w:iCs/>
        </w:rPr>
        <w:tab/>
        <w:t>[5]</w:t>
      </w:r>
    </w:p>
    <w:p w14:paraId="72A75103" w14:textId="4EAA0101" w:rsidR="00946339" w:rsidRDefault="00337C45" w:rsidP="005D37BF">
      <w:pPr>
        <w:spacing w:line="360" w:lineRule="auto"/>
        <w:ind w:firstLine="284"/>
        <w:rPr>
          <w:rFonts w:ascii="Calibri" w:eastAsia="Calibri" w:hAnsi="Calibri" w:cs="Times New Roman"/>
          <w:iCs/>
        </w:rPr>
      </w:pPr>
      <w:r>
        <w:rPr>
          <w:rFonts w:ascii="Calibri" w:eastAsia="Calibri" w:hAnsi="Calibri" w:cs="Times New Roman"/>
          <w:iCs/>
          <w:noProof/>
        </w:rPr>
        <w:lastRenderedPageBreak/>
        <w:drawing>
          <wp:inline distT="0" distB="0" distL="0" distR="0" wp14:anchorId="2FE74650" wp14:editId="54C96EBC">
            <wp:extent cx="4572635" cy="26517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635" cy="2651760"/>
                    </a:xfrm>
                    <a:prstGeom prst="rect">
                      <a:avLst/>
                    </a:prstGeom>
                    <a:noFill/>
                  </pic:spPr>
                </pic:pic>
              </a:graphicData>
            </a:graphic>
          </wp:inline>
        </w:drawing>
      </w:r>
    </w:p>
    <w:p w14:paraId="4F531C51" w14:textId="4C495F84" w:rsidR="00946339" w:rsidRDefault="00946339" w:rsidP="00946339">
      <w:pPr>
        <w:spacing w:line="360" w:lineRule="auto"/>
        <w:ind w:left="360"/>
      </w:pPr>
      <w:bookmarkStart w:id="7" w:name="_Hlk130475973"/>
      <w:r>
        <w:t xml:space="preserve">Figure </w:t>
      </w:r>
      <w:r>
        <w:t>2</w:t>
      </w:r>
      <w:r>
        <w:t xml:space="preserve">. </w:t>
      </w:r>
      <w:r>
        <w:t xml:space="preserve">Association between </w:t>
      </w:r>
      <w:r w:rsidR="00337C45">
        <w:t xml:space="preserve">the </w:t>
      </w:r>
      <w:r>
        <w:t>area of the largest leaf on the main culm (</w:t>
      </w:r>
      <w:proofErr w:type="spellStart"/>
      <w:r>
        <w:t>Yo</w:t>
      </w:r>
      <w:proofErr w:type="spellEnd"/>
      <w:r w:rsidR="00337C45">
        <w:t>, cm</w:t>
      </w:r>
      <w:r w:rsidR="00337C45" w:rsidRPr="00337C45">
        <w:rPr>
          <w:vertAlign w:val="superscript"/>
        </w:rPr>
        <w:t>2</w:t>
      </w:r>
      <w:r w:rsidR="00337C45">
        <w:t>)</w:t>
      </w:r>
      <w:r>
        <w:t xml:space="preserve"> and total leaf number (TLN) on that culm </w:t>
      </w:r>
      <w:r w:rsidR="00337C45">
        <w:t>for the elite sorghum hybrid ‘Buster’.</w:t>
      </w:r>
      <w:r>
        <w:t xml:space="preserve"> </w:t>
      </w:r>
    </w:p>
    <w:bookmarkEnd w:id="7"/>
    <w:p w14:paraId="7C6E68FE" w14:textId="2BFB2FCA" w:rsidR="00946339" w:rsidRDefault="00946339" w:rsidP="005D37BF">
      <w:pPr>
        <w:spacing w:line="360" w:lineRule="auto"/>
        <w:ind w:firstLine="284"/>
      </w:pPr>
    </w:p>
    <w:p w14:paraId="5E652ED9" w14:textId="5412D45A" w:rsidR="004F0A1B" w:rsidRDefault="004F0A1B" w:rsidP="005D37BF">
      <w:pPr>
        <w:spacing w:line="360" w:lineRule="auto"/>
        <w:ind w:firstLine="284"/>
      </w:pPr>
      <w:r>
        <w:tab/>
        <w:t>The leaf size profile equations ([1] – [5]) were fitted to the individual leaf size profile data on sorghum from the detailed study on tillering of Lafarge et al. (2002). There was a good fit for the leaf size profile on the main culm and for the tillers (Fig. 3) once adjustments were made for TLN and size of the largest leaf</w:t>
      </w:r>
      <w:r w:rsidR="006A480A">
        <w:t xml:space="preserve"> on each tiller</w:t>
      </w:r>
      <w:r>
        <w:t xml:space="preserve">. It was necessary </w:t>
      </w:r>
      <w:proofErr w:type="gramStart"/>
      <w:r>
        <w:t xml:space="preserve">to </w:t>
      </w:r>
      <w:r w:rsidRPr="004F0A1B">
        <w:rPr>
          <w:highlight w:val="yellow"/>
        </w:rPr>
        <w:t>?????</w:t>
      </w:r>
      <w:proofErr w:type="gramEnd"/>
      <w:r w:rsidRPr="004F0A1B">
        <w:rPr>
          <w:highlight w:val="yellow"/>
        </w:rPr>
        <w:t xml:space="preserve">  reduce max leaf size by x% for each </w:t>
      </w:r>
      <w:proofErr w:type="gramStart"/>
      <w:r w:rsidRPr="004F0A1B">
        <w:rPr>
          <w:highlight w:val="yellow"/>
        </w:rPr>
        <w:t>tiller ?</w:t>
      </w:r>
      <w:proofErr w:type="gramEnd"/>
      <w:r w:rsidR="00DF6863" w:rsidRPr="00DF6863">
        <w:t xml:space="preserve"> </w:t>
      </w:r>
      <w:proofErr w:type="spellStart"/>
      <w:r w:rsidR="00DF6863" w:rsidRPr="00DF6863">
        <w:rPr>
          <w:highlight w:val="yellow"/>
        </w:rPr>
        <w:t>Yo</w:t>
      </w:r>
      <w:proofErr w:type="spellEnd"/>
      <w:r w:rsidR="00DF6863" w:rsidRPr="00DF6863">
        <w:rPr>
          <w:highlight w:val="yellow"/>
        </w:rPr>
        <w:t xml:space="preserve"> </w:t>
      </w:r>
      <w:r w:rsidR="00DF6863" w:rsidRPr="00DF6863">
        <w:rPr>
          <w:highlight w:val="yellow"/>
        </w:rPr>
        <w:t>-</w:t>
      </w:r>
      <w:r w:rsidR="00DF6863" w:rsidRPr="00DF6863">
        <w:rPr>
          <w:highlight w:val="yellow"/>
        </w:rPr>
        <w:t xml:space="preserve"> T3 – 83%; T4 – 79%; T5 – 71%</w:t>
      </w:r>
      <w:r w:rsidRPr="00DF6863">
        <w:rPr>
          <w:highlight w:val="yellow"/>
        </w:rPr>
        <w:t>????</w:t>
      </w:r>
      <w:r>
        <w:t xml:space="preserve"> to estimate </w:t>
      </w:r>
      <w:proofErr w:type="spellStart"/>
      <w:r>
        <w:t>Y</w:t>
      </w:r>
      <w:r w:rsidRPr="006A480A">
        <w:rPr>
          <w:vertAlign w:val="subscript"/>
        </w:rPr>
        <w:t>o</w:t>
      </w:r>
      <w:proofErr w:type="spellEnd"/>
      <w:r>
        <w:t xml:space="preserve"> for each axis based on that for the main culm</w:t>
      </w:r>
      <w:r w:rsidR="00720076">
        <w:t xml:space="preserve">.  </w:t>
      </w:r>
      <w:r w:rsidR="00720076" w:rsidRPr="00720076">
        <w:rPr>
          <w:highlight w:val="yellow"/>
        </w:rPr>
        <w:t xml:space="preserve">Comment on adequacy of fit of generic </w:t>
      </w:r>
      <w:proofErr w:type="gramStart"/>
      <w:r w:rsidR="00720076" w:rsidRPr="00720076">
        <w:rPr>
          <w:highlight w:val="yellow"/>
        </w:rPr>
        <w:t>coefficients?</w:t>
      </w:r>
      <w:proofErr w:type="gramEnd"/>
      <w:r w:rsidR="00720076">
        <w:rPr>
          <w:highlight w:val="yellow"/>
        </w:rPr>
        <w:t xml:space="preserve"> (curvature)</w:t>
      </w:r>
      <w:r w:rsidR="00720076" w:rsidRPr="00720076">
        <w:rPr>
          <w:highlight w:val="yellow"/>
        </w:rPr>
        <w:t>?  Limited applicability TLN range</w:t>
      </w:r>
      <w:r w:rsidR="00720076">
        <w:t xml:space="preserve">.  </w:t>
      </w:r>
    </w:p>
    <w:p w14:paraId="0ECC9154" w14:textId="67D6A2C2" w:rsidR="006A480A" w:rsidRDefault="006A480A" w:rsidP="005D37BF">
      <w:pPr>
        <w:spacing w:line="360" w:lineRule="auto"/>
        <w:ind w:firstLine="284"/>
      </w:pPr>
    </w:p>
    <w:p w14:paraId="302EC7E4" w14:textId="20793DA2" w:rsidR="006A480A" w:rsidRDefault="00DF6863" w:rsidP="005D37BF">
      <w:pPr>
        <w:spacing w:line="360" w:lineRule="auto"/>
        <w:ind w:firstLine="284"/>
      </w:pPr>
      <w:r>
        <w:t xml:space="preserve">INSERT FIGURE 3 HERE </w:t>
      </w:r>
    </w:p>
    <w:p w14:paraId="67DF45D7" w14:textId="7C50F049" w:rsidR="006A480A" w:rsidRDefault="006A480A" w:rsidP="005D37BF">
      <w:pPr>
        <w:spacing w:line="360" w:lineRule="auto"/>
        <w:ind w:firstLine="284"/>
      </w:pPr>
    </w:p>
    <w:p w14:paraId="481F11BC" w14:textId="45F8A850" w:rsidR="00DF6863" w:rsidRDefault="00DF6863" w:rsidP="005D37BF">
      <w:pPr>
        <w:spacing w:line="360" w:lineRule="auto"/>
        <w:ind w:firstLine="284"/>
      </w:pPr>
    </w:p>
    <w:p w14:paraId="6F5DE9D7" w14:textId="77777777" w:rsidR="00DF6863" w:rsidRDefault="00DF6863" w:rsidP="005D37BF">
      <w:pPr>
        <w:spacing w:line="360" w:lineRule="auto"/>
        <w:ind w:firstLine="284"/>
      </w:pPr>
    </w:p>
    <w:p w14:paraId="327C2BA1" w14:textId="52CBF130" w:rsidR="006A480A" w:rsidRDefault="006A480A" w:rsidP="005D37BF">
      <w:pPr>
        <w:spacing w:line="360" w:lineRule="auto"/>
        <w:ind w:firstLine="284"/>
      </w:pPr>
    </w:p>
    <w:p w14:paraId="37BDD20D" w14:textId="45095509" w:rsidR="007C5768" w:rsidRPr="007C5768" w:rsidRDefault="006A480A" w:rsidP="001C239D">
      <w:pPr>
        <w:spacing w:line="360" w:lineRule="auto"/>
        <w:ind w:left="360"/>
      </w:pPr>
      <w:r>
        <w:t xml:space="preserve">Figure </w:t>
      </w:r>
      <w:r>
        <w:t>3</w:t>
      </w:r>
      <w:r>
        <w:t xml:space="preserve">. </w:t>
      </w:r>
      <w:r w:rsidR="00720076">
        <w:t>Average i</w:t>
      </w:r>
      <w:r w:rsidR="00720076">
        <w:t xml:space="preserve">ndividual leaf area </w:t>
      </w:r>
      <w:r w:rsidR="00720076">
        <w:t xml:space="preserve">versus </w:t>
      </w:r>
      <w:r w:rsidR="00720076">
        <w:t xml:space="preserve">leaf position for </w:t>
      </w:r>
      <w:r w:rsidR="00720076">
        <w:t xml:space="preserve">leaves on </w:t>
      </w:r>
      <w:r w:rsidR="00720076">
        <w:t>the</w:t>
      </w:r>
      <w:r w:rsidR="00720076">
        <w:t xml:space="preserve"> </w:t>
      </w:r>
      <w:r w:rsidR="00720076">
        <w:t xml:space="preserve">main shoot (□), </w:t>
      </w:r>
      <w:r w:rsidR="00720076">
        <w:t>t</w:t>
      </w:r>
      <w:r w:rsidR="00720076">
        <w:t xml:space="preserve">iller </w:t>
      </w:r>
      <w:r w:rsidR="00720076">
        <w:t>2</w:t>
      </w:r>
      <w:r w:rsidR="00720076">
        <w:t xml:space="preserve"> (O), </w:t>
      </w:r>
      <w:r w:rsidR="00720076">
        <w:t xml:space="preserve">tiller 3 </w:t>
      </w:r>
      <w:proofErr w:type="gramStart"/>
      <w:r w:rsidR="00720076">
        <w:t>(  )</w:t>
      </w:r>
      <w:proofErr w:type="gramEnd"/>
      <w:r w:rsidR="00720076">
        <w:t xml:space="preserve">, </w:t>
      </w:r>
      <w:r w:rsidR="00720076">
        <w:t xml:space="preserve">and </w:t>
      </w:r>
      <w:r w:rsidR="00720076">
        <w:t>t</w:t>
      </w:r>
      <w:r w:rsidR="00720076">
        <w:t xml:space="preserve">iller </w:t>
      </w:r>
      <w:r w:rsidR="00720076">
        <w:t>4</w:t>
      </w:r>
      <w:r w:rsidR="00720076">
        <w:t xml:space="preserve"> (</w:t>
      </w:r>
      <w:r w:rsidR="00720076">
        <w:t xml:space="preserve">  </w:t>
      </w:r>
      <w:r w:rsidR="00720076">
        <w:t xml:space="preserve">) for </w:t>
      </w:r>
      <w:r w:rsidR="00720076">
        <w:t xml:space="preserve">16-leaf plants of the sorghum hybrid ‘Buster’ in the low density treatments of the experiments of Lafarge et al. (2002). </w:t>
      </w:r>
      <w:r>
        <w:t xml:space="preserve"> </w:t>
      </w:r>
      <w:r w:rsidR="00720076">
        <w:t xml:space="preserve">Bars </w:t>
      </w:r>
      <w:r w:rsidR="00DF6863">
        <w:t>are standard errors of measurements and solid lines indicate fit of leaf size profile equations.</w:t>
      </w:r>
      <w:r w:rsidR="00720076">
        <w:t xml:space="preserve"> </w:t>
      </w:r>
    </w:p>
    <w:p w14:paraId="29A852B1" w14:textId="77777777" w:rsidR="004358FC" w:rsidRDefault="004358FC" w:rsidP="004358FC">
      <w:pPr>
        <w:pStyle w:val="ListParagraph"/>
        <w:spacing w:line="360" w:lineRule="auto"/>
        <w:ind w:left="1004"/>
      </w:pPr>
    </w:p>
    <w:p w14:paraId="07A05D34" w14:textId="27FE3176" w:rsidR="00846F22" w:rsidRDefault="00846F22" w:rsidP="00846F22">
      <w:pPr>
        <w:pStyle w:val="ListParagraph"/>
        <w:numPr>
          <w:ilvl w:val="0"/>
          <w:numId w:val="3"/>
        </w:numPr>
        <w:spacing w:line="360" w:lineRule="auto"/>
      </w:pPr>
      <w:r>
        <w:t xml:space="preserve">Association of tiller parameters to main </w:t>
      </w:r>
      <w:proofErr w:type="gramStart"/>
      <w:r>
        <w:t>culm</w:t>
      </w:r>
      <w:r w:rsidR="007C5768">
        <w:t xml:space="preserve"> </w:t>
      </w:r>
      <w:r w:rsidR="001C239D">
        <w:t>????</w:t>
      </w:r>
      <w:proofErr w:type="gramEnd"/>
      <w:r w:rsidR="001C239D">
        <w:t xml:space="preserve"> </w:t>
      </w:r>
      <w:r w:rsidR="007C5768">
        <w:t>(</w:t>
      </w:r>
      <w:proofErr w:type="spellStart"/>
      <w:r w:rsidR="007C5768">
        <w:t>EvO</w:t>
      </w:r>
      <w:proofErr w:type="spellEnd"/>
      <w:r w:rsidR="007C5768">
        <w:t xml:space="preserve"> doc)</w:t>
      </w:r>
      <w:r w:rsidR="001C239D">
        <w:t xml:space="preserve"> </w:t>
      </w:r>
      <w:r w:rsidR="001C239D" w:rsidRPr="001C239D">
        <w:rPr>
          <w:highlight w:val="yellow"/>
        </w:rPr>
        <w:t xml:space="preserve">(Hopefully not </w:t>
      </w:r>
      <w:proofErr w:type="gramStart"/>
      <w:r w:rsidR="001C239D" w:rsidRPr="001C239D">
        <w:rPr>
          <w:highlight w:val="yellow"/>
        </w:rPr>
        <w:t>needed )</w:t>
      </w:r>
      <w:proofErr w:type="gramEnd"/>
    </w:p>
    <w:p w14:paraId="2C7B8971" w14:textId="4D5AC075" w:rsidR="007C5768" w:rsidRDefault="007C5768" w:rsidP="007C5768">
      <w:pPr>
        <w:pStyle w:val="ListParagraph"/>
        <w:numPr>
          <w:ilvl w:val="1"/>
          <w:numId w:val="3"/>
        </w:numPr>
        <w:spacing w:line="360" w:lineRule="auto"/>
      </w:pPr>
      <w:r>
        <w:t>Leaf number difference MS</w:t>
      </w:r>
      <w:r>
        <w:sym w:font="Wingdings" w:char="F0E0"/>
      </w:r>
      <w:r>
        <w:t xml:space="preserve"> tiller TLN reduction</w:t>
      </w:r>
    </w:p>
    <w:p w14:paraId="7A7569D4" w14:textId="6A53B9CC" w:rsidR="004F0A1B" w:rsidRDefault="004F0A1B" w:rsidP="004F0A1B">
      <w:pPr>
        <w:pStyle w:val="ListParagraph"/>
        <w:numPr>
          <w:ilvl w:val="1"/>
          <w:numId w:val="3"/>
        </w:numPr>
        <w:spacing w:line="360" w:lineRule="auto"/>
      </w:pPr>
      <w:r w:rsidRPr="00FD51C0">
        <w:t xml:space="preserve">Further, results for sorghum and pearl millet indicated that parameter values differed between main shoots and tillers (Carberry et al., 1993; van Oosterom et al., 2001a), but the possibility to derive tiller parameters form those of the main shoot has not been explored.  </w:t>
      </w:r>
      <w:r>
        <w:t>(???? Use of this).  Little effect if ignore this axis effect (van O paper)</w:t>
      </w:r>
    </w:p>
    <w:p w14:paraId="43AF7E07" w14:textId="336AC231" w:rsidR="00104CBA" w:rsidRDefault="00104CBA" w:rsidP="00104CBA">
      <w:pPr>
        <w:spacing w:line="360" w:lineRule="auto"/>
      </w:pPr>
    </w:p>
    <w:p w14:paraId="436BFE87" w14:textId="46B330C6" w:rsidR="00846F22" w:rsidRDefault="007D3112" w:rsidP="005D37BF">
      <w:pPr>
        <w:spacing w:line="360" w:lineRule="auto"/>
        <w:ind w:firstLine="284"/>
      </w:pPr>
      <w:r w:rsidRPr="001C239D">
        <w:rPr>
          <w:highlight w:val="yellow"/>
        </w:rPr>
        <w:t xml:space="preserve">Adequacy of </w:t>
      </w:r>
      <w:r w:rsidR="00104CBA" w:rsidRPr="001C239D">
        <w:rPr>
          <w:highlight w:val="yellow"/>
        </w:rPr>
        <w:t xml:space="preserve">leaf size profile approach </w:t>
      </w:r>
      <w:r w:rsidRPr="001C239D">
        <w:rPr>
          <w:highlight w:val="yellow"/>
        </w:rPr>
        <w:t xml:space="preserve">for predicting LAI for </w:t>
      </w:r>
      <w:proofErr w:type="gramStart"/>
      <w:r w:rsidR="00104CBA" w:rsidRPr="001C239D">
        <w:rPr>
          <w:highlight w:val="yellow"/>
        </w:rPr>
        <w:t>Buster ???</w:t>
      </w:r>
      <w:proofErr w:type="gramEnd"/>
      <w:r w:rsidR="00104CBA" w:rsidRPr="001C239D">
        <w:rPr>
          <w:highlight w:val="yellow"/>
        </w:rPr>
        <w:t xml:space="preserve">  </w:t>
      </w:r>
      <w:r w:rsidRPr="001C239D">
        <w:rPr>
          <w:highlight w:val="yellow"/>
        </w:rPr>
        <w:t>pred-</w:t>
      </w:r>
      <w:proofErr w:type="spellStart"/>
      <w:r w:rsidRPr="001C239D">
        <w:rPr>
          <w:highlight w:val="yellow"/>
        </w:rPr>
        <w:t>obs</w:t>
      </w:r>
      <w:proofErr w:type="spellEnd"/>
      <w:r w:rsidRPr="001C239D">
        <w:rPr>
          <w:highlight w:val="yellow"/>
        </w:rPr>
        <w:t xml:space="preserve"> validation </w:t>
      </w:r>
      <w:r w:rsidR="00104CBA" w:rsidRPr="001C239D">
        <w:rPr>
          <w:highlight w:val="yellow"/>
        </w:rPr>
        <w:t>figure</w:t>
      </w:r>
      <w:r w:rsidR="00946339" w:rsidRPr="001C239D">
        <w:rPr>
          <w:highlight w:val="yellow"/>
        </w:rPr>
        <w:t>/statement</w:t>
      </w:r>
      <w:r w:rsidR="001C239D">
        <w:t xml:space="preserve"> – do we need this????</w:t>
      </w:r>
    </w:p>
    <w:p w14:paraId="772E5CCF" w14:textId="2EF1EEBF" w:rsidR="00CC51C1" w:rsidRDefault="00CC51C1" w:rsidP="00CC51C1">
      <w:pPr>
        <w:spacing w:line="360" w:lineRule="auto"/>
      </w:pPr>
    </w:p>
    <w:p w14:paraId="67963386" w14:textId="2126B031" w:rsidR="00CC51C1" w:rsidRPr="00CC51C1" w:rsidRDefault="00CC51C1" w:rsidP="00CC51C1">
      <w:pPr>
        <w:spacing w:line="360" w:lineRule="auto"/>
      </w:pPr>
      <w:r>
        <w:rPr>
          <w:b/>
          <w:bCs/>
          <w:i/>
          <w:iCs/>
        </w:rPr>
        <w:t>Modelling the phases of tillering dynamics</w:t>
      </w:r>
    </w:p>
    <w:p w14:paraId="4C9AEC6C" w14:textId="6528B2AE" w:rsidR="00D06832" w:rsidRDefault="00D06832" w:rsidP="00D06832">
      <w:pPr>
        <w:spacing w:line="360" w:lineRule="auto"/>
        <w:ind w:firstLine="360"/>
      </w:pPr>
      <w:r>
        <w:t xml:space="preserve">To predict the ultimate fertile tiller number (FTN) </w:t>
      </w:r>
      <w:r w:rsidR="00ED1F91">
        <w:t xml:space="preserve">per plant </w:t>
      </w:r>
      <w:r>
        <w:t xml:space="preserve">it is necessary to model passage through the four key phases defining the dynamic of tillering through the </w:t>
      </w:r>
      <w:r w:rsidR="00ED1F91">
        <w:t xml:space="preserve">sorghum </w:t>
      </w:r>
      <w:r>
        <w:t>life cycle</w:t>
      </w:r>
      <w:r w:rsidR="00ED1F91">
        <w:t xml:space="preserve"> </w:t>
      </w:r>
      <w:r>
        <w:t>(Fig.1)</w:t>
      </w:r>
      <w:r w:rsidR="00ED1F91">
        <w:t xml:space="preserve"> -</w:t>
      </w:r>
    </w:p>
    <w:p w14:paraId="1260E809" w14:textId="4BABDF54" w:rsidR="00CC51C1" w:rsidRPr="00D06832" w:rsidRDefault="00D06832" w:rsidP="00CC51C1">
      <w:pPr>
        <w:spacing w:line="360" w:lineRule="auto"/>
        <w:rPr>
          <w:i/>
          <w:iCs/>
        </w:rPr>
      </w:pPr>
      <w:r w:rsidRPr="00D06832">
        <w:rPr>
          <w:i/>
          <w:iCs/>
        </w:rPr>
        <w:t>Pre-tillering and t</w:t>
      </w:r>
      <w:r w:rsidR="00AA5BB2" w:rsidRPr="00D06832">
        <w:rPr>
          <w:i/>
          <w:iCs/>
        </w:rPr>
        <w:t>iller emergence</w:t>
      </w:r>
      <w:r w:rsidRPr="00D06832">
        <w:rPr>
          <w:i/>
          <w:iCs/>
        </w:rPr>
        <w:t xml:space="preserve"> phase</w:t>
      </w:r>
      <w:r w:rsidR="005C6A0D">
        <w:rPr>
          <w:i/>
          <w:iCs/>
        </w:rPr>
        <w:t>s</w:t>
      </w:r>
    </w:p>
    <w:p w14:paraId="44307588" w14:textId="1787E397" w:rsidR="00ED1F91" w:rsidRDefault="005C6A0D" w:rsidP="00ED1F91">
      <w:pPr>
        <w:spacing w:line="360" w:lineRule="auto"/>
        <w:ind w:firstLine="360"/>
      </w:pPr>
      <w:r>
        <w:t>Over a range of experiments (</w:t>
      </w:r>
      <w:r w:rsidR="00CB4646" w:rsidRPr="00CB4646">
        <w:t>Lafarge and Hammer, 2002</w:t>
      </w:r>
      <w:r w:rsidR="00CB4646">
        <w:t xml:space="preserve">; </w:t>
      </w:r>
      <w:r>
        <w:t xml:space="preserve">Kim et al., </w:t>
      </w:r>
      <w:r w:rsidR="00CB4646">
        <w:t>2010a</w:t>
      </w:r>
      <w:r>
        <w:t xml:space="preserve">) for the elite sorghum hybrid ‘Buster’, </w:t>
      </w:r>
      <w:r w:rsidR="007C1B6D">
        <w:t xml:space="preserve">no tillers emerged prior to </w:t>
      </w:r>
      <w:r w:rsidR="00F615A3">
        <w:t xml:space="preserve">about </w:t>
      </w:r>
      <w:r w:rsidR="007C1B6D">
        <w:t>the full expansion of leaf four. T</w:t>
      </w:r>
      <w:r>
        <w:t>he first tiller</w:t>
      </w:r>
      <w:r w:rsidR="007051DE">
        <w:t>s</w:t>
      </w:r>
      <w:r>
        <w:t xml:space="preserve"> </w:t>
      </w:r>
      <w:r w:rsidR="00CB4646">
        <w:t xml:space="preserve">(if </w:t>
      </w:r>
      <w:r w:rsidR="007051DE">
        <w:t>they</w:t>
      </w:r>
      <w:r w:rsidR="00CB4646">
        <w:t xml:space="preserve"> occurred) </w:t>
      </w:r>
      <w:r>
        <w:t>emerged at around full expansion of leaf f</w:t>
      </w:r>
      <w:r w:rsidR="006A1903">
        <w:t>ive</w:t>
      </w:r>
      <w:r>
        <w:t xml:space="preserve"> and</w:t>
      </w:r>
      <w:r w:rsidR="00A44A9B">
        <w:t xml:space="preserve"> </w:t>
      </w:r>
      <w:r>
        <w:t>originated from the axillary bud</w:t>
      </w:r>
      <w:r w:rsidR="007051DE">
        <w:t xml:space="preserve">s </w:t>
      </w:r>
      <w:r w:rsidR="00CB4646">
        <w:t xml:space="preserve">of leaf </w:t>
      </w:r>
      <w:r w:rsidR="007C1B6D">
        <w:t>two</w:t>
      </w:r>
      <w:r w:rsidR="00CB4646">
        <w:t xml:space="preserve"> (so denoted T</w:t>
      </w:r>
      <w:r w:rsidR="007C1B6D">
        <w:t>2</w:t>
      </w:r>
      <w:r w:rsidR="00CB4646">
        <w:t>)</w:t>
      </w:r>
      <w:r w:rsidR="007051DE">
        <w:t xml:space="preserve"> and leaf one (T1)</w:t>
      </w:r>
      <w:r w:rsidR="00CB4646">
        <w:t xml:space="preserve">.  </w:t>
      </w:r>
      <w:r w:rsidR="007051DE">
        <w:t xml:space="preserve">If both T1 and T2 appeared they were simultaneous (Lafarge et al., 2002). </w:t>
      </w:r>
      <w:r w:rsidR="00CB4646">
        <w:t>Emergence of any subsequent tillers was synchronised with leaf appearance, with one new</w:t>
      </w:r>
      <w:r w:rsidR="006A1903">
        <w:t>ly</w:t>
      </w:r>
      <w:r w:rsidR="00CB4646">
        <w:t xml:space="preserve"> emerged tiller </w:t>
      </w:r>
      <w:r w:rsidR="006A1903">
        <w:t>for each additional fully expanded leaf, so that, for example T3 emerged at full expansion of leaf six.</w:t>
      </w:r>
      <w:r w:rsidR="00F615A3">
        <w:t xml:space="preserve"> Tillers produced the same number of leaves as the main culm less the leaf number from which they emerged. Hence, if the main culm produced 16 leaves, T</w:t>
      </w:r>
      <w:r w:rsidR="00040FA1">
        <w:t>3,</w:t>
      </w:r>
      <w:r w:rsidR="00F615A3">
        <w:t xml:space="preserve"> </w:t>
      </w:r>
      <w:r w:rsidR="00040FA1">
        <w:t xml:space="preserve">which emerged </w:t>
      </w:r>
      <w:r w:rsidR="005F59E0">
        <w:t xml:space="preserve">from the axillary bud of leaf three </w:t>
      </w:r>
      <w:r w:rsidR="00040FA1">
        <w:t xml:space="preserve">at full expansion of leaf six, </w:t>
      </w:r>
      <w:r w:rsidR="00F615A3">
        <w:t>would produce 1</w:t>
      </w:r>
      <w:r w:rsidR="00040FA1">
        <w:t>3 leaves</w:t>
      </w:r>
      <w:r w:rsidR="00F615A3">
        <w:t>, and so on. Given that tillers emerged with their first fully expanded leaf, each tiller reached full</w:t>
      </w:r>
      <w:r w:rsidR="00F615A3" w:rsidRPr="00F615A3">
        <w:t xml:space="preserve"> </w:t>
      </w:r>
      <w:r w:rsidR="00F615A3">
        <w:t xml:space="preserve">expansion </w:t>
      </w:r>
      <w:r w:rsidR="005F59E0">
        <w:t xml:space="preserve">of it’s flag leaf </w:t>
      </w:r>
      <w:r w:rsidR="00040FA1">
        <w:t>two phyllochrons after the main culm.</w:t>
      </w:r>
    </w:p>
    <w:p w14:paraId="6FFAFC61" w14:textId="4D7CAA0E" w:rsidR="00181126" w:rsidRDefault="00181126" w:rsidP="00ED1F91">
      <w:pPr>
        <w:spacing w:line="360" w:lineRule="auto"/>
        <w:ind w:firstLine="360"/>
      </w:pPr>
      <w:r>
        <w:t>The total number of tillers that would emerge (TTN) was calculated at the time of full expansion of leaf five based on the propensity to tiller (PTT) and the S/D ratio</w:t>
      </w:r>
      <w:r w:rsidR="007963AA">
        <w:t xml:space="preserve">, as found in the comprehensive study on tillering in sorghum </w:t>
      </w:r>
      <w:r w:rsidR="00327113">
        <w:t xml:space="preserve">across numerous genotypes and environments </w:t>
      </w:r>
      <w:r w:rsidR="007963AA">
        <w:t>by Alam et al. (2014a)</w:t>
      </w:r>
      <w:r>
        <w:t xml:space="preserve"> - </w:t>
      </w:r>
    </w:p>
    <w:p w14:paraId="0106CDE1" w14:textId="5116FC9F" w:rsidR="00181126" w:rsidRDefault="00181126" w:rsidP="00ED1F91">
      <w:pPr>
        <w:spacing w:line="360" w:lineRule="auto"/>
        <w:ind w:firstLine="360"/>
      </w:pPr>
      <w:r>
        <w:t>TTN = PTT + C*S/D</w:t>
      </w:r>
      <w:r w:rsidR="00464B3D">
        <w:tab/>
      </w:r>
      <w:r w:rsidR="00A1641B">
        <w:tab/>
      </w:r>
      <w:r w:rsidR="00A1641B">
        <w:tab/>
      </w:r>
      <w:r w:rsidR="00464B3D">
        <w:tab/>
      </w:r>
      <w:r w:rsidR="00464B3D">
        <w:tab/>
      </w:r>
      <w:r w:rsidR="00464B3D">
        <w:tab/>
      </w:r>
      <w:r w:rsidR="00464B3D">
        <w:tab/>
      </w:r>
      <w:r w:rsidR="00464B3D">
        <w:tab/>
      </w:r>
      <w:r w:rsidR="00464B3D">
        <w:tab/>
      </w:r>
      <w:r w:rsidR="00464B3D">
        <w:tab/>
        <w:t>[6]</w:t>
      </w:r>
    </w:p>
    <w:p w14:paraId="0472FE6F" w14:textId="42B7B4B0" w:rsidR="00004999" w:rsidRDefault="00004999" w:rsidP="00004999">
      <w:pPr>
        <w:spacing w:line="360" w:lineRule="auto"/>
      </w:pPr>
      <w:r>
        <w:lastRenderedPageBreak/>
        <w:t xml:space="preserve">where PTT is the intercept of the relationship between </w:t>
      </w:r>
      <w:proofErr w:type="gramStart"/>
      <w:r>
        <w:t>TTN</w:t>
      </w:r>
      <w:proofErr w:type="gramEnd"/>
      <w:r>
        <w:t xml:space="preserve"> and S/D and C is the slope</w:t>
      </w:r>
    </w:p>
    <w:p w14:paraId="0865D478" w14:textId="0AB55B99" w:rsidR="00AA5BB2" w:rsidRDefault="00AA5BB2" w:rsidP="00AA5BB2">
      <w:pPr>
        <w:pStyle w:val="ListParagraph"/>
        <w:numPr>
          <w:ilvl w:val="1"/>
          <w:numId w:val="1"/>
        </w:numPr>
        <w:spacing w:line="360" w:lineRule="auto"/>
      </w:pPr>
      <w:r>
        <w:t>data from Alam (sorghum</w:t>
      </w:r>
      <w:proofErr w:type="gramStart"/>
      <w:r>
        <w:t>);</w:t>
      </w:r>
      <w:proofErr w:type="gramEnd"/>
      <w:r>
        <w:t xml:space="preserve">  </w:t>
      </w:r>
    </w:p>
    <w:p w14:paraId="4594BB63" w14:textId="77777777" w:rsidR="00AA5BB2" w:rsidRDefault="00AA5BB2" w:rsidP="00AA5BB2">
      <w:pPr>
        <w:pStyle w:val="ListParagraph"/>
        <w:numPr>
          <w:ilvl w:val="1"/>
          <w:numId w:val="1"/>
        </w:numPr>
        <w:spacing w:line="360" w:lineRule="auto"/>
      </w:pPr>
      <w:r>
        <w:t>equation details and fitted coefficients (C and D)</w:t>
      </w:r>
    </w:p>
    <w:p w14:paraId="04E4BED2" w14:textId="064D8BB0" w:rsidR="00AA5BB2" w:rsidRDefault="00103069" w:rsidP="00CC51C1">
      <w:pPr>
        <w:spacing w:line="360" w:lineRule="auto"/>
      </w:pPr>
      <w:r>
        <w:rPr>
          <w:noProof/>
        </w:rPr>
        <w:drawing>
          <wp:inline distT="0" distB="0" distL="0" distR="0" wp14:anchorId="6EB99A17" wp14:editId="3A6D6841">
            <wp:extent cx="4547870" cy="3389630"/>
            <wp:effectExtent l="0" t="0" r="508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7870" cy="3389630"/>
                    </a:xfrm>
                    <a:prstGeom prst="rect">
                      <a:avLst/>
                    </a:prstGeom>
                    <a:noFill/>
                  </pic:spPr>
                </pic:pic>
              </a:graphicData>
            </a:graphic>
          </wp:inline>
        </w:drawing>
      </w:r>
    </w:p>
    <w:p w14:paraId="1878CFA7" w14:textId="77777777" w:rsidR="00103069" w:rsidRDefault="00103069" w:rsidP="00CC51C1">
      <w:pPr>
        <w:spacing w:line="360" w:lineRule="auto"/>
      </w:pPr>
    </w:p>
    <w:p w14:paraId="371FC5BE" w14:textId="77777777" w:rsidR="00103069" w:rsidRDefault="00103069" w:rsidP="00CC51C1">
      <w:pPr>
        <w:spacing w:line="360" w:lineRule="auto"/>
      </w:pPr>
    </w:p>
    <w:p w14:paraId="114F0497" w14:textId="354BC70B" w:rsidR="00AA5BB2" w:rsidRDefault="00AA5BB2" w:rsidP="00CC51C1">
      <w:pPr>
        <w:spacing w:line="360" w:lineRule="auto"/>
      </w:pPr>
      <w:r>
        <w:t>Cessation of tiller emergence</w:t>
      </w:r>
    </w:p>
    <w:p w14:paraId="0A214DEB" w14:textId="77777777" w:rsidR="00AA5BB2" w:rsidRDefault="00AA5BB2" w:rsidP="00AA5BB2">
      <w:pPr>
        <w:pStyle w:val="ListParagraph"/>
        <w:numPr>
          <w:ilvl w:val="1"/>
          <w:numId w:val="1"/>
        </w:numPr>
        <w:spacing w:line="360" w:lineRule="auto"/>
      </w:pPr>
      <w:r>
        <w:t>data from Lafarge (sorghum)</w:t>
      </w:r>
    </w:p>
    <w:p w14:paraId="07C6300A" w14:textId="4AE1F5EE" w:rsidR="00AA5BB2" w:rsidRDefault="00AA5BB2" w:rsidP="00CC51C1">
      <w:pPr>
        <w:spacing w:line="360" w:lineRule="auto"/>
      </w:pPr>
    </w:p>
    <w:p w14:paraId="59A499E7" w14:textId="63ED064C" w:rsidR="00AA5BB2" w:rsidRDefault="00AA5BB2" w:rsidP="00CC51C1">
      <w:pPr>
        <w:spacing w:line="360" w:lineRule="auto"/>
      </w:pPr>
      <w:r>
        <w:t>Tiller growth cessation</w:t>
      </w:r>
    </w:p>
    <w:p w14:paraId="3E405075" w14:textId="77777777" w:rsidR="00AA5BB2" w:rsidRDefault="00AA5BB2" w:rsidP="00AA5BB2">
      <w:pPr>
        <w:pStyle w:val="ListParagraph"/>
        <w:numPr>
          <w:ilvl w:val="1"/>
          <w:numId w:val="1"/>
        </w:numPr>
        <w:spacing w:line="360" w:lineRule="auto"/>
      </w:pPr>
      <w:r>
        <w:t>SLA parameters – surrogate for plant sugar status/signalling</w:t>
      </w:r>
    </w:p>
    <w:p w14:paraId="445B7EA2" w14:textId="0360EDB4" w:rsidR="00AA5BB2" w:rsidRDefault="00AA5BB2" w:rsidP="00AA5BB2">
      <w:pPr>
        <w:pStyle w:val="ListParagraph"/>
        <w:numPr>
          <w:ilvl w:val="1"/>
          <w:numId w:val="1"/>
        </w:numPr>
        <w:spacing w:line="360" w:lineRule="auto"/>
      </w:pPr>
      <w:r>
        <w:t xml:space="preserve">parameterisation for sorghum (SLA and tiller no fig for one treatment to explain SLA – 30% idea) </w:t>
      </w:r>
    </w:p>
    <w:p w14:paraId="388BCD5C" w14:textId="41CA92D6" w:rsidR="00D06832" w:rsidRDefault="00D06832" w:rsidP="00D06832">
      <w:pPr>
        <w:spacing w:line="360" w:lineRule="auto"/>
      </w:pPr>
    </w:p>
    <w:p w14:paraId="136FF775" w14:textId="4BA8B25A" w:rsidR="00D06832" w:rsidRDefault="00D06832" w:rsidP="00D06832">
      <w:pPr>
        <w:spacing w:line="360" w:lineRule="auto"/>
      </w:pPr>
    </w:p>
    <w:p w14:paraId="21CF12BE" w14:textId="77777777" w:rsidR="00D06832" w:rsidRDefault="00D06832" w:rsidP="00D06832">
      <w:pPr>
        <w:spacing w:line="360" w:lineRule="auto"/>
      </w:pPr>
    </w:p>
    <w:p w14:paraId="36AF60AB" w14:textId="77777777" w:rsidR="00D06832" w:rsidRDefault="00D06832" w:rsidP="00D06832">
      <w:pPr>
        <w:pStyle w:val="ListParagraph"/>
        <w:numPr>
          <w:ilvl w:val="0"/>
          <w:numId w:val="1"/>
        </w:numPr>
        <w:spacing w:line="360" w:lineRule="auto"/>
      </w:pPr>
      <w:r>
        <w:t>determinants of FTN (Fig. 1) – brief overview</w:t>
      </w:r>
    </w:p>
    <w:p w14:paraId="011C5997" w14:textId="77777777" w:rsidR="00D06832" w:rsidRDefault="00D06832" w:rsidP="00D06832">
      <w:pPr>
        <w:pStyle w:val="ListParagraph"/>
        <w:numPr>
          <w:ilvl w:val="1"/>
          <w:numId w:val="1"/>
        </w:numPr>
        <w:spacing w:line="360" w:lineRule="auto"/>
      </w:pPr>
      <w:bookmarkStart w:id="8" w:name="_Hlk93047178"/>
      <w:r>
        <w:lastRenderedPageBreak/>
        <w:t>tiller emergence (bud outgrowth) (potential total tiller no</w:t>
      </w:r>
      <w:bookmarkEnd w:id="8"/>
      <w:r>
        <w:t>)</w:t>
      </w:r>
    </w:p>
    <w:p w14:paraId="37A5A4B0" w14:textId="77777777" w:rsidR="00D06832" w:rsidRDefault="00D06832" w:rsidP="00D06832">
      <w:pPr>
        <w:pStyle w:val="ListParagraph"/>
        <w:numPr>
          <w:ilvl w:val="2"/>
          <w:numId w:val="1"/>
        </w:numPr>
        <w:spacing w:line="360" w:lineRule="auto"/>
      </w:pPr>
      <w:r>
        <w:t xml:space="preserve">PTT and internal plant competition </w:t>
      </w:r>
    </w:p>
    <w:p w14:paraId="68ABBB91" w14:textId="77777777" w:rsidR="00D06832" w:rsidRDefault="00D06832" w:rsidP="00D06832">
      <w:pPr>
        <w:pStyle w:val="ListParagraph"/>
        <w:numPr>
          <w:ilvl w:val="1"/>
          <w:numId w:val="1"/>
        </w:numPr>
        <w:spacing w:line="360" w:lineRule="auto"/>
      </w:pPr>
      <w:r>
        <w:t>cessation of tiller emergence (actual total tiller no)</w:t>
      </w:r>
    </w:p>
    <w:p w14:paraId="1F47A7DB" w14:textId="77777777" w:rsidR="00D06832" w:rsidRDefault="00D06832" w:rsidP="00D06832">
      <w:pPr>
        <w:pStyle w:val="ListParagraph"/>
        <w:numPr>
          <w:ilvl w:val="2"/>
          <w:numId w:val="1"/>
        </w:numPr>
        <w:spacing w:line="360" w:lineRule="auto"/>
      </w:pPr>
      <w:r>
        <w:t xml:space="preserve">limited by canopy size (R/FR signal – </w:t>
      </w:r>
      <w:proofErr w:type="spellStart"/>
      <w:r>
        <w:t>Casal</w:t>
      </w:r>
      <w:proofErr w:type="spellEnd"/>
      <w:r>
        <w:t>)</w:t>
      </w:r>
    </w:p>
    <w:p w14:paraId="1AFF51E8" w14:textId="77777777" w:rsidR="00D06832" w:rsidRDefault="00D06832" w:rsidP="00D06832">
      <w:pPr>
        <w:pStyle w:val="ListParagraph"/>
        <w:numPr>
          <w:ilvl w:val="1"/>
          <w:numId w:val="1"/>
        </w:numPr>
        <w:spacing w:line="360" w:lineRule="auto"/>
      </w:pPr>
      <w:r>
        <w:t>tiller growth cessation (fertile tiller no)</w:t>
      </w:r>
    </w:p>
    <w:p w14:paraId="4FF5E07C" w14:textId="77777777" w:rsidR="00D06832" w:rsidRDefault="00D06832" w:rsidP="00D06832">
      <w:pPr>
        <w:pStyle w:val="ListParagraph"/>
        <w:numPr>
          <w:ilvl w:val="2"/>
          <w:numId w:val="1"/>
        </w:numPr>
        <w:spacing w:line="360" w:lineRule="auto"/>
      </w:pPr>
      <w:r>
        <w:t>assimilation demand/supply balance</w:t>
      </w:r>
    </w:p>
    <w:p w14:paraId="26B1DF86" w14:textId="77777777" w:rsidR="00D06832" w:rsidRDefault="00D06832" w:rsidP="00D06832">
      <w:pPr>
        <w:pStyle w:val="ListParagraph"/>
        <w:numPr>
          <w:ilvl w:val="2"/>
          <w:numId w:val="1"/>
        </w:numPr>
        <w:spacing w:line="360" w:lineRule="auto"/>
      </w:pPr>
      <w:r>
        <w:t>sugar status indicator (SLA)</w:t>
      </w:r>
    </w:p>
    <w:p w14:paraId="4893BE30" w14:textId="77777777" w:rsidR="00AA5BB2" w:rsidRDefault="00AA5BB2" w:rsidP="00CC51C1">
      <w:pPr>
        <w:spacing w:line="360" w:lineRule="auto"/>
      </w:pPr>
    </w:p>
    <w:p w14:paraId="747EE77B" w14:textId="686C7868" w:rsidR="00C56558" w:rsidRPr="00AF6B00" w:rsidRDefault="00787BF5" w:rsidP="006517D4">
      <w:pPr>
        <w:spacing w:line="360" w:lineRule="auto"/>
        <w:rPr>
          <w:b/>
          <w:bCs/>
          <w:i/>
          <w:iCs/>
        </w:rPr>
      </w:pPr>
      <w:r w:rsidRPr="00AF6B00">
        <w:rPr>
          <w:b/>
          <w:bCs/>
          <w:i/>
          <w:iCs/>
        </w:rPr>
        <w:t>Model Testing</w:t>
      </w:r>
    </w:p>
    <w:p w14:paraId="4E12B32B" w14:textId="7FEEA35E" w:rsidR="00787BF5" w:rsidRDefault="00787BF5" w:rsidP="006517D4">
      <w:pPr>
        <w:pStyle w:val="ListParagraph"/>
        <w:numPr>
          <w:ilvl w:val="0"/>
          <w:numId w:val="1"/>
        </w:numPr>
        <w:spacing w:line="360" w:lineRule="auto"/>
      </w:pPr>
      <w:r>
        <w:t>experiments</w:t>
      </w:r>
    </w:p>
    <w:p w14:paraId="404A3F09" w14:textId="3A25A2ED" w:rsidR="00787BF5" w:rsidRDefault="00787BF5" w:rsidP="006517D4">
      <w:pPr>
        <w:pStyle w:val="ListParagraph"/>
        <w:numPr>
          <w:ilvl w:val="1"/>
          <w:numId w:val="1"/>
        </w:numPr>
        <w:spacing w:line="360" w:lineRule="auto"/>
      </w:pPr>
      <w:r>
        <w:t>use published experiments</w:t>
      </w:r>
    </w:p>
    <w:p w14:paraId="3E705276" w14:textId="095F4F8B" w:rsidR="00787BF5" w:rsidRDefault="00787BF5" w:rsidP="006517D4">
      <w:pPr>
        <w:pStyle w:val="ListParagraph"/>
        <w:numPr>
          <w:ilvl w:val="1"/>
          <w:numId w:val="1"/>
        </w:numPr>
        <w:spacing w:line="360" w:lineRule="auto"/>
      </w:pPr>
      <w:commentRangeStart w:id="9"/>
      <w:r>
        <w:t xml:space="preserve">Lafarge LE20 (? Broad HI </w:t>
      </w:r>
      <w:proofErr w:type="spellStart"/>
      <w:r>
        <w:t>expts</w:t>
      </w:r>
      <w:proofErr w:type="spellEnd"/>
      <w:r>
        <w:t>) for sorghum</w:t>
      </w:r>
      <w:commentRangeEnd w:id="9"/>
      <w:r w:rsidR="00472F30">
        <w:rPr>
          <w:rStyle w:val="CommentReference"/>
        </w:rPr>
        <w:commentReference w:id="9"/>
      </w:r>
    </w:p>
    <w:p w14:paraId="58DB0F2B" w14:textId="2221352B" w:rsidR="00E104B6" w:rsidRDefault="00E104B6" w:rsidP="006517D4">
      <w:pPr>
        <w:pStyle w:val="ListParagraph"/>
        <w:numPr>
          <w:ilvl w:val="0"/>
          <w:numId w:val="1"/>
        </w:numPr>
        <w:spacing w:line="360" w:lineRule="auto"/>
      </w:pPr>
      <w:r>
        <w:t>validation simulations</w:t>
      </w:r>
    </w:p>
    <w:p w14:paraId="1811B96A" w14:textId="137EE110" w:rsidR="00E104B6" w:rsidRDefault="00E104B6" w:rsidP="006517D4">
      <w:pPr>
        <w:pStyle w:val="ListParagraph"/>
        <w:numPr>
          <w:ilvl w:val="1"/>
          <w:numId w:val="1"/>
        </w:numPr>
        <w:spacing w:line="360" w:lineRule="auto"/>
      </w:pPr>
      <w:r>
        <w:t>model fits – dynamics of tiller no thru crop life cycle (figs)</w:t>
      </w:r>
    </w:p>
    <w:p w14:paraId="1CF06986" w14:textId="4F3FB8A2" w:rsidR="00787BF5" w:rsidRDefault="00E104B6" w:rsidP="006517D4">
      <w:pPr>
        <w:pStyle w:val="ListParagraph"/>
        <w:numPr>
          <w:ilvl w:val="0"/>
          <w:numId w:val="1"/>
        </w:numPr>
        <w:spacing w:line="360" w:lineRule="auto"/>
      </w:pPr>
      <w:r>
        <w:t>plausibility testing</w:t>
      </w:r>
    </w:p>
    <w:p w14:paraId="4E0D07FB" w14:textId="43611284" w:rsidR="00787BF5" w:rsidRDefault="00E104B6" w:rsidP="006517D4">
      <w:pPr>
        <w:pStyle w:val="ListParagraph"/>
        <w:numPr>
          <w:ilvl w:val="1"/>
          <w:numId w:val="1"/>
        </w:numPr>
        <w:spacing w:line="360" w:lineRule="auto"/>
      </w:pPr>
      <w:r>
        <w:t xml:space="preserve">G*E*M effects </w:t>
      </w:r>
      <w:proofErr w:type="spellStart"/>
      <w:r>
        <w:t>e.g</w:t>
      </w:r>
      <w:proofErr w:type="spellEnd"/>
      <w:r>
        <w:t xml:space="preserve"> sorghum rule of thumb </w:t>
      </w:r>
      <w:proofErr w:type="gramStart"/>
      <w:r>
        <w:t>figs;</w:t>
      </w:r>
      <w:proofErr w:type="gramEnd"/>
      <w:r>
        <w:t xml:space="preserve"> </w:t>
      </w:r>
    </w:p>
    <w:p w14:paraId="244C0C9B" w14:textId="3E16A388" w:rsidR="00411B1D" w:rsidRDefault="00411B1D" w:rsidP="006517D4">
      <w:pPr>
        <w:pStyle w:val="ListParagraph"/>
        <w:numPr>
          <w:ilvl w:val="1"/>
          <w:numId w:val="1"/>
        </w:numPr>
        <w:spacing w:line="360" w:lineRule="auto"/>
      </w:pPr>
      <w:commentRangeStart w:id="10"/>
      <w:r>
        <w:t>leaf size effect –</w:t>
      </w:r>
      <w:commentRangeEnd w:id="10"/>
      <w:r w:rsidR="00C16F54">
        <w:rPr>
          <w:rStyle w:val="CommentReference"/>
        </w:rPr>
        <w:commentReference w:id="10"/>
      </w:r>
      <w:r>
        <w:t xml:space="preserve"> narrow, normal, wide leaf sorghum – link to millet and maize and </w:t>
      </w:r>
      <w:proofErr w:type="spellStart"/>
      <w:r>
        <w:t>staygreen</w:t>
      </w:r>
      <w:proofErr w:type="spellEnd"/>
      <w:r>
        <w:t xml:space="preserve"> etc</w:t>
      </w:r>
    </w:p>
    <w:p w14:paraId="2940E01C" w14:textId="75FA9F31" w:rsidR="00E104B6" w:rsidRPr="00AF6B00" w:rsidRDefault="00E104B6" w:rsidP="006517D4">
      <w:pPr>
        <w:spacing w:line="360" w:lineRule="auto"/>
        <w:rPr>
          <w:b/>
          <w:bCs/>
          <w:i/>
          <w:iCs/>
        </w:rPr>
      </w:pPr>
      <w:commentRangeStart w:id="11"/>
      <w:r w:rsidRPr="00AF6B00">
        <w:rPr>
          <w:b/>
          <w:bCs/>
          <w:i/>
          <w:iCs/>
        </w:rPr>
        <w:t>Discussion</w:t>
      </w:r>
      <w:commentRangeEnd w:id="11"/>
      <w:r w:rsidR="000E292C">
        <w:rPr>
          <w:rStyle w:val="CommentReference"/>
        </w:rPr>
        <w:commentReference w:id="11"/>
      </w:r>
    </w:p>
    <w:p w14:paraId="38E26139" w14:textId="77E5875E" w:rsidR="00E104B6" w:rsidRDefault="00950B63" w:rsidP="006517D4">
      <w:pPr>
        <w:pStyle w:val="ListParagraph"/>
        <w:numPr>
          <w:ilvl w:val="0"/>
          <w:numId w:val="1"/>
        </w:numPr>
        <w:spacing w:line="360" w:lineRule="auto"/>
      </w:pPr>
      <w:r>
        <w:t xml:space="preserve">model architecture </w:t>
      </w:r>
      <w:r w:rsidR="00E104B6">
        <w:t>potential quantitative link to mechanisms and genetic</w:t>
      </w:r>
      <w:r>
        <w:t>s</w:t>
      </w:r>
      <w:r w:rsidR="00E104B6">
        <w:t xml:space="preserve"> (PTT, S/D ratio, leaf width, hormones, sugar signals)</w:t>
      </w:r>
      <w:r>
        <w:t xml:space="preserve"> </w:t>
      </w:r>
      <w:r>
        <w:sym w:font="Wingdings" w:char="F0E0"/>
      </w:r>
      <w:r>
        <w:t xml:space="preserve"> phenotypic dissection and dynamics to give emergent props as guidance to molecular discovery (model as integrative </w:t>
      </w:r>
      <w:proofErr w:type="gramStart"/>
      <w:r>
        <w:t>repository</w:t>
      </w:r>
      <w:r w:rsidR="0016232A">
        <w:t>;</w:t>
      </w:r>
      <w:proofErr w:type="gramEnd"/>
      <w:r w:rsidR="0016232A">
        <w:t xml:space="preserve"> testable hypotheses about mechanisms</w:t>
      </w:r>
      <w:r>
        <w:t>)</w:t>
      </w:r>
    </w:p>
    <w:p w14:paraId="1FFB7B71" w14:textId="564E3079" w:rsidR="00592E33" w:rsidRDefault="00592E33" w:rsidP="00754518">
      <w:pPr>
        <w:pStyle w:val="ListParagraph"/>
        <w:numPr>
          <w:ilvl w:val="1"/>
          <w:numId w:val="1"/>
        </w:numPr>
        <w:spacing w:line="360" w:lineRule="auto"/>
      </w:pPr>
      <w:r>
        <w:t>c</w:t>
      </w:r>
      <w:commentRangeStart w:id="12"/>
      <w:r>
        <w:t xml:space="preserve">omment on potential role of stem elongation in the S/D part </w:t>
      </w:r>
      <w:r w:rsidR="003F7B36">
        <w:t xml:space="preserve">(still missing </w:t>
      </w:r>
      <w:r w:rsidR="00D30343">
        <w:t>in th</w:t>
      </w:r>
      <w:r w:rsidR="00C36A69">
        <w:t>is model</w:t>
      </w:r>
      <w:r w:rsidR="003F7B36">
        <w:t>).</w:t>
      </w:r>
      <w:commentRangeEnd w:id="12"/>
      <w:r w:rsidR="003F7B36">
        <w:rPr>
          <w:rStyle w:val="CommentReference"/>
        </w:rPr>
        <w:commentReference w:id="12"/>
      </w:r>
      <w:r w:rsidR="003F7B36">
        <w:t xml:space="preserve">  </w:t>
      </w:r>
    </w:p>
    <w:p w14:paraId="3A0A8D03" w14:textId="76624671" w:rsidR="00E104B6" w:rsidRDefault="00E104B6" w:rsidP="006517D4">
      <w:pPr>
        <w:pStyle w:val="ListParagraph"/>
        <w:numPr>
          <w:ilvl w:val="0"/>
          <w:numId w:val="1"/>
        </w:numPr>
        <w:spacing w:line="360" w:lineRule="auto"/>
      </w:pPr>
      <w:r>
        <w:t xml:space="preserve">comprehensive simulation of QTL (gene </w:t>
      </w:r>
      <w:proofErr w:type="gramStart"/>
      <w:r>
        <w:t>network)*</w:t>
      </w:r>
      <w:proofErr w:type="gramEnd"/>
      <w:r>
        <w:t>M</w:t>
      </w:r>
      <w:r w:rsidR="0016232A">
        <w:t>*E</w:t>
      </w:r>
      <w:r>
        <w:t xml:space="preserve"> possible</w:t>
      </w:r>
      <w:r w:rsidR="0095116A">
        <w:t>; adaptation landscape</w:t>
      </w:r>
    </w:p>
    <w:p w14:paraId="1E72F8F4" w14:textId="0A5FA79C" w:rsidR="0016232A" w:rsidRDefault="00E104B6" w:rsidP="006517D4">
      <w:pPr>
        <w:pStyle w:val="ListParagraph"/>
        <w:numPr>
          <w:ilvl w:val="0"/>
          <w:numId w:val="1"/>
        </w:numPr>
        <w:spacing w:line="360" w:lineRule="auto"/>
        <w:ind w:left="714" w:hanging="357"/>
      </w:pPr>
      <w:r>
        <w:t xml:space="preserve">generality of framework </w:t>
      </w:r>
      <w:r w:rsidR="00DA2B7A">
        <w:t xml:space="preserve">could work </w:t>
      </w:r>
      <w:r>
        <w:t xml:space="preserve">across </w:t>
      </w:r>
      <w:proofErr w:type="gramStart"/>
      <w:r>
        <w:t>cereals</w:t>
      </w:r>
      <w:r w:rsidR="00950B63">
        <w:t>;</w:t>
      </w:r>
      <w:proofErr w:type="gramEnd"/>
      <w:r w:rsidR="00950B63">
        <w:t xml:space="preserve"> </w:t>
      </w:r>
    </w:p>
    <w:p w14:paraId="316442E1" w14:textId="76956855" w:rsidR="00592E33" w:rsidRDefault="00C17AEA" w:rsidP="00754518">
      <w:pPr>
        <w:pStyle w:val="ListParagraph"/>
        <w:numPr>
          <w:ilvl w:val="1"/>
          <w:numId w:val="1"/>
        </w:numPr>
        <w:spacing w:line="360" w:lineRule="auto"/>
      </w:pPr>
      <w:r>
        <w:t xml:space="preserve">link this to results of plausibility testing for leaf size effects </w:t>
      </w:r>
      <w:r w:rsidR="006F305E">
        <w:t xml:space="preserve">and maybe </w:t>
      </w:r>
      <w:r>
        <w:t>(</w:t>
      </w:r>
      <w:r w:rsidR="006F305E">
        <w:t>and discuss millet and maize extrapolations of the G effects within sorghum).</w:t>
      </w:r>
    </w:p>
    <w:p w14:paraId="2B4A070C" w14:textId="3293F8CA" w:rsidR="00787BF5" w:rsidRDefault="00950B63" w:rsidP="006517D4">
      <w:pPr>
        <w:pStyle w:val="ListParagraph"/>
        <w:numPr>
          <w:ilvl w:val="0"/>
          <w:numId w:val="1"/>
        </w:numPr>
        <w:spacing w:line="360" w:lineRule="auto"/>
      </w:pPr>
      <w:r>
        <w:t xml:space="preserve">common gene </w:t>
      </w:r>
      <w:proofErr w:type="gramStart"/>
      <w:r>
        <w:t>networks ?</w:t>
      </w:r>
      <w:proofErr w:type="gramEnd"/>
      <w:r>
        <w:t>(CoE link)</w:t>
      </w:r>
      <w:r w:rsidR="0016232A">
        <w:t xml:space="preserve"> – link to CGM-WGP</w:t>
      </w:r>
    </w:p>
    <w:p w14:paraId="56E1C584" w14:textId="77777777" w:rsidR="00E104B6" w:rsidRDefault="00E104B6" w:rsidP="006517D4">
      <w:pPr>
        <w:spacing w:line="360" w:lineRule="auto"/>
      </w:pPr>
    </w:p>
    <w:p w14:paraId="438361AE" w14:textId="7A3F33CF" w:rsidR="00C56558" w:rsidRDefault="00AF6B00" w:rsidP="006517D4">
      <w:pPr>
        <w:spacing w:line="360" w:lineRule="auto"/>
        <w:rPr>
          <w:b/>
          <w:bCs/>
          <w:i/>
          <w:iCs/>
        </w:rPr>
      </w:pPr>
      <w:r w:rsidRPr="00AF6B00">
        <w:rPr>
          <w:b/>
          <w:bCs/>
          <w:i/>
          <w:iCs/>
        </w:rPr>
        <w:lastRenderedPageBreak/>
        <w:t>References</w:t>
      </w:r>
    </w:p>
    <w:p w14:paraId="63DA34DB" w14:textId="18494FA0" w:rsidR="00F51C40" w:rsidRDefault="00F51C40" w:rsidP="005736F1">
      <w:pPr>
        <w:spacing w:line="360" w:lineRule="auto"/>
        <w:ind w:left="567" w:hanging="567"/>
      </w:pPr>
      <w:r w:rsidRPr="00F51C40">
        <w:t xml:space="preserve">Alam, M.M., Hammer, G.L., van Oosterom, E.J., Cruickshank, A., Hunt, </w:t>
      </w:r>
      <w:proofErr w:type="gramStart"/>
      <w:r w:rsidRPr="00F51C40">
        <w:t>C.</w:t>
      </w:r>
      <w:proofErr w:type="gramEnd"/>
      <w:r w:rsidRPr="00F51C40">
        <w:t xml:space="preserve"> and Jordan, D.R. (2014</w:t>
      </w:r>
      <w:r w:rsidR="00703E30">
        <w:t>a</w:t>
      </w:r>
      <w:r w:rsidRPr="00F51C40">
        <w:t>) A physiological framework to explain genetic and environmental regulation of tillering in sorghum. New Phytologist 203: 155-167</w:t>
      </w:r>
      <w:r>
        <w:t>.</w:t>
      </w:r>
      <w:r w:rsidRPr="00F51C40">
        <w:t xml:space="preserve"> </w:t>
      </w:r>
      <w:hyperlink r:id="rId17" w:history="1">
        <w:r w:rsidR="00FD1CB0" w:rsidRPr="00F77B1D">
          <w:rPr>
            <w:rStyle w:val="Hyperlink"/>
          </w:rPr>
          <w:t>https://doi.org/10.1111/nph.12767</w:t>
        </w:r>
      </w:hyperlink>
    </w:p>
    <w:p w14:paraId="18097BB4" w14:textId="29F59A81" w:rsidR="00D3442D" w:rsidRDefault="00D3442D" w:rsidP="005736F1">
      <w:pPr>
        <w:spacing w:line="360" w:lineRule="auto"/>
        <w:ind w:left="567" w:hanging="567"/>
      </w:pPr>
      <w:r w:rsidRPr="00D3442D">
        <w:t>Alam, M.M., Mace, E.S., van Oosterom, E.J., Cruickshank, A., Hunt, C.H., Hammer, G.L. and Jordan, D.R. (2014</w:t>
      </w:r>
      <w:r w:rsidR="00703E30">
        <w:t>b</w:t>
      </w:r>
      <w:r w:rsidRPr="00D3442D">
        <w:t>). QTL analysis in multiple sorghum populations facilitates the dissection of the genetic and physiological control of tillering. Theoretical and Applied Genetics 127: 2253-2266.</w:t>
      </w:r>
    </w:p>
    <w:p w14:paraId="7571DDEB" w14:textId="01042B9B" w:rsidR="008E5EED" w:rsidRDefault="008E5EED" w:rsidP="005736F1">
      <w:pPr>
        <w:spacing w:line="360" w:lineRule="auto"/>
        <w:ind w:left="567" w:hanging="567"/>
      </w:pPr>
      <w:r w:rsidRPr="008E5EED">
        <w:t>Alam, M.M., van Oosterom, E.J., Cruickshank, A., Jordan, D.R. and Hammer, G.L. (2017)</w:t>
      </w:r>
      <w:r>
        <w:t xml:space="preserve"> </w:t>
      </w:r>
      <w:r w:rsidRPr="008E5EED">
        <w:t>Predicting tillering of diverse sorghum germplasm across environments. Crop Science 57: 78-87</w:t>
      </w:r>
    </w:p>
    <w:p w14:paraId="54D17D62" w14:textId="5996B035" w:rsidR="00E104B4" w:rsidRDefault="00E104B4" w:rsidP="00C90E62">
      <w:pPr>
        <w:spacing w:line="360" w:lineRule="auto"/>
        <w:ind w:left="567" w:hanging="567"/>
      </w:pPr>
      <w:proofErr w:type="spellStart"/>
      <w:r>
        <w:t>Ballare</w:t>
      </w:r>
      <w:proofErr w:type="spellEnd"/>
      <w:r w:rsidR="00361726">
        <w:t xml:space="preserve">, C.L. and </w:t>
      </w:r>
      <w:proofErr w:type="spellStart"/>
      <w:r w:rsidR="00361726">
        <w:t>Casal</w:t>
      </w:r>
      <w:proofErr w:type="spellEnd"/>
      <w:r w:rsidR="00361726">
        <w:t>, J.J. (2000) light signals perceived by crop and weed plants. Field Crops Research 67:149-160</w:t>
      </w:r>
    </w:p>
    <w:p w14:paraId="473E24AC" w14:textId="65B20904" w:rsidR="00E104B4" w:rsidRDefault="00361726" w:rsidP="00C90E62">
      <w:pPr>
        <w:spacing w:line="360" w:lineRule="auto"/>
        <w:ind w:left="567" w:hanging="567"/>
      </w:pPr>
      <w:proofErr w:type="spellStart"/>
      <w:r>
        <w:t>Ballare</w:t>
      </w:r>
      <w:proofErr w:type="spellEnd"/>
      <w:r>
        <w:t xml:space="preserve">, C.L., Sanchez, R.A., </w:t>
      </w:r>
      <w:proofErr w:type="spellStart"/>
      <w:r>
        <w:t>Scopel</w:t>
      </w:r>
      <w:proofErr w:type="spellEnd"/>
      <w:r>
        <w:t xml:space="preserve">, </w:t>
      </w:r>
      <w:proofErr w:type="gramStart"/>
      <w:r>
        <w:t>A.L.,</w:t>
      </w:r>
      <w:proofErr w:type="spellStart"/>
      <w:r>
        <w:t>Casal</w:t>
      </w:r>
      <w:proofErr w:type="spellEnd"/>
      <w:proofErr w:type="gramEnd"/>
      <w:r>
        <w:t>, J.J.</w:t>
      </w:r>
      <w:r w:rsidR="006957C1">
        <w:t xml:space="preserve"> </w:t>
      </w:r>
      <w:r>
        <w:t xml:space="preserve">and </w:t>
      </w:r>
      <w:proofErr w:type="spellStart"/>
      <w:r>
        <w:t>Ghersa</w:t>
      </w:r>
      <w:proofErr w:type="spellEnd"/>
      <w:r>
        <w:t xml:space="preserve">, C.M. (1987) Early detection of neighbour plants by phytochrome perception of spectral changes in reflected light. Plant, </w:t>
      </w:r>
      <w:proofErr w:type="gramStart"/>
      <w:r>
        <w:t>Cell</w:t>
      </w:r>
      <w:proofErr w:type="gramEnd"/>
      <w:r>
        <w:t xml:space="preserve"> and Environment 10: 551-557</w:t>
      </w:r>
    </w:p>
    <w:p w14:paraId="42CA9EEC" w14:textId="0021BAFE" w:rsidR="00C90E62" w:rsidRDefault="00C90E62" w:rsidP="00C90E62">
      <w:pPr>
        <w:spacing w:line="360" w:lineRule="auto"/>
        <w:ind w:left="567" w:hanging="567"/>
      </w:pPr>
      <w:r>
        <w:t xml:space="preserve">Barbier, F.F., Dun, E.A., Kerr, S.C., </w:t>
      </w:r>
      <w:proofErr w:type="spellStart"/>
      <w:r>
        <w:t>Chabikwa</w:t>
      </w:r>
      <w:proofErr w:type="spellEnd"/>
      <w:r>
        <w:t xml:space="preserve">, T.G. and Beveridge, C.A. (2019) An Update on the Signals Controlling Shoot Branching. Trends in Plant Science </w:t>
      </w:r>
      <w:r w:rsidR="003010A1">
        <w:t>24: 220-236</w:t>
      </w:r>
    </w:p>
    <w:p w14:paraId="7DECA9D9" w14:textId="0F9C22CF" w:rsidR="00005780" w:rsidRDefault="00005780" w:rsidP="00005780">
      <w:pPr>
        <w:spacing w:line="360" w:lineRule="auto"/>
        <w:ind w:left="567" w:hanging="567"/>
      </w:pPr>
      <w:r>
        <w:t xml:space="preserve">Barbier, F., </w:t>
      </w:r>
      <w:proofErr w:type="spellStart"/>
      <w:r>
        <w:t>Péron</w:t>
      </w:r>
      <w:proofErr w:type="spellEnd"/>
      <w:r>
        <w:t xml:space="preserve">, T., </w:t>
      </w:r>
      <w:proofErr w:type="spellStart"/>
      <w:r>
        <w:t>Lecerf</w:t>
      </w:r>
      <w:proofErr w:type="spellEnd"/>
      <w:r>
        <w:t xml:space="preserve">, M., Perez-Garcia, M., </w:t>
      </w:r>
      <w:proofErr w:type="spellStart"/>
      <w:r>
        <w:t>Barrière</w:t>
      </w:r>
      <w:proofErr w:type="spellEnd"/>
      <w:r>
        <w:t xml:space="preserve">, Q., </w:t>
      </w:r>
      <w:proofErr w:type="spellStart"/>
      <w:r>
        <w:t>Rolčík</w:t>
      </w:r>
      <w:proofErr w:type="spellEnd"/>
      <w:r>
        <w:t xml:space="preserve">, J., </w:t>
      </w:r>
      <w:proofErr w:type="spellStart"/>
      <w:r>
        <w:t>Boutet-Mercey</w:t>
      </w:r>
      <w:proofErr w:type="spellEnd"/>
      <w:r>
        <w:t xml:space="preserve">, S., </w:t>
      </w:r>
      <w:proofErr w:type="spellStart"/>
      <w:r>
        <w:t>Citerne</w:t>
      </w:r>
      <w:proofErr w:type="spellEnd"/>
      <w:r>
        <w:t xml:space="preserve">, S., Lemoine, R., </w:t>
      </w:r>
      <w:proofErr w:type="spellStart"/>
      <w:r>
        <w:t>Porcheron</w:t>
      </w:r>
      <w:proofErr w:type="spellEnd"/>
      <w:r>
        <w:t xml:space="preserve">, B., Roman, H., Leduc, N., Le </w:t>
      </w:r>
      <w:proofErr w:type="spellStart"/>
      <w:r>
        <w:t>Gourrierec</w:t>
      </w:r>
      <w:proofErr w:type="spellEnd"/>
      <w:r>
        <w:t xml:space="preserve">, J., </w:t>
      </w:r>
      <w:proofErr w:type="spellStart"/>
      <w:r>
        <w:t>Bertheloot</w:t>
      </w:r>
      <w:proofErr w:type="spellEnd"/>
      <w:r>
        <w:t xml:space="preserve">, J. and </w:t>
      </w:r>
      <w:proofErr w:type="spellStart"/>
      <w:r>
        <w:t>Sakr</w:t>
      </w:r>
      <w:proofErr w:type="spellEnd"/>
      <w:r>
        <w:t xml:space="preserve">, S. (2015) Sucrose is an early modulator of the key hormonal mechanisms controlling bud outgrowth in Rosa </w:t>
      </w:r>
      <w:proofErr w:type="spellStart"/>
      <w:r>
        <w:t>hybrida</w:t>
      </w:r>
      <w:proofErr w:type="spellEnd"/>
      <w:r>
        <w:t xml:space="preserve">. Journal of Experimental Botany 66: 2569–2582. </w:t>
      </w:r>
      <w:hyperlink r:id="rId18" w:history="1">
        <w:r w:rsidR="00FD1CB0" w:rsidRPr="00F77B1D">
          <w:rPr>
            <w:rStyle w:val="Hyperlink"/>
          </w:rPr>
          <w:t>https://doi.org/10.1093/jxb/erv047</w:t>
        </w:r>
      </w:hyperlink>
    </w:p>
    <w:p w14:paraId="67D46B7E" w14:textId="6DC50E65" w:rsidR="004951D1" w:rsidRDefault="003010A1" w:rsidP="004951D1">
      <w:pPr>
        <w:spacing w:line="360" w:lineRule="auto"/>
        <w:ind w:left="567" w:hanging="567"/>
      </w:pPr>
      <w:proofErr w:type="spellStart"/>
      <w:r>
        <w:t>Bertheloot</w:t>
      </w:r>
      <w:proofErr w:type="spellEnd"/>
      <w:r>
        <w:t xml:space="preserve">, J., Barbier, F., </w:t>
      </w:r>
      <w:proofErr w:type="spellStart"/>
      <w:r>
        <w:t>Boudon</w:t>
      </w:r>
      <w:proofErr w:type="spellEnd"/>
      <w:r>
        <w:t xml:space="preserve">, F., Perez-Garcia, M., Peron, T., </w:t>
      </w:r>
      <w:proofErr w:type="spellStart"/>
      <w:r>
        <w:t>Citerne</w:t>
      </w:r>
      <w:proofErr w:type="spellEnd"/>
      <w:r>
        <w:t xml:space="preserve">, S., Dun, E., Beveridge, C., Godin, C. and </w:t>
      </w:r>
      <w:proofErr w:type="spellStart"/>
      <w:r>
        <w:t>Sakr</w:t>
      </w:r>
      <w:proofErr w:type="spellEnd"/>
      <w:r>
        <w:t>, S. (20</w:t>
      </w:r>
      <w:r w:rsidR="004951D1">
        <w:t>20</w:t>
      </w:r>
      <w:r>
        <w:t xml:space="preserve">) Sugar availability suppresses the auxin-induced strigolactone pathway to promote bud outgrowth. </w:t>
      </w:r>
      <w:r w:rsidR="004951D1">
        <w:t xml:space="preserve">New Phytologist 225: 866–879. </w:t>
      </w:r>
      <w:hyperlink r:id="rId19" w:history="1">
        <w:r w:rsidR="00FD1CB0" w:rsidRPr="00F77B1D">
          <w:rPr>
            <w:rStyle w:val="Hyperlink"/>
          </w:rPr>
          <w:t>https://doi.org/10.1111/nph.16201</w:t>
        </w:r>
      </w:hyperlink>
    </w:p>
    <w:p w14:paraId="39BA6A6F" w14:textId="19764539" w:rsidR="00906847" w:rsidRDefault="00906847" w:rsidP="005736F1">
      <w:pPr>
        <w:spacing w:line="360" w:lineRule="auto"/>
        <w:ind w:left="567" w:hanging="567"/>
      </w:pPr>
      <w:proofErr w:type="spellStart"/>
      <w:r>
        <w:t>Bidinger</w:t>
      </w:r>
      <w:proofErr w:type="spellEnd"/>
      <w:r>
        <w:t>, F.R. and Raju, D.S. (2000) Mechanism</w:t>
      </w:r>
      <w:r w:rsidR="00B26013">
        <w:t>s</w:t>
      </w:r>
      <w:r>
        <w:t xml:space="preserve"> of adjustment by different pearl millet plant types to varying plant populations. J. Agric. Sci. </w:t>
      </w:r>
      <w:proofErr w:type="spellStart"/>
      <w:r>
        <w:t>Camb</w:t>
      </w:r>
      <w:proofErr w:type="spellEnd"/>
      <w:r>
        <w:t>. 134:181-189.</w:t>
      </w:r>
    </w:p>
    <w:p w14:paraId="02230935" w14:textId="568ADDAA" w:rsidR="00741BFD" w:rsidRDefault="00741BFD" w:rsidP="00741BFD">
      <w:pPr>
        <w:spacing w:line="360" w:lineRule="auto"/>
        <w:ind w:left="567" w:hanging="567"/>
      </w:pPr>
      <w:r>
        <w:t>Birch, C.J., Hammer, G.L. and Rickert, K.G. (1998) Improved methods for predicting individual leaf area and leaf senescence in maize (</w:t>
      </w:r>
      <w:proofErr w:type="spellStart"/>
      <w:r>
        <w:t>Zea</w:t>
      </w:r>
      <w:proofErr w:type="spellEnd"/>
      <w:r>
        <w:t xml:space="preserve"> mays). Aust. J. Agric. Res. 49: 249-262.</w:t>
      </w:r>
    </w:p>
    <w:p w14:paraId="1721C058" w14:textId="0F927B11" w:rsidR="005736F1" w:rsidRDefault="005736F1" w:rsidP="005736F1">
      <w:pPr>
        <w:spacing w:line="360" w:lineRule="auto"/>
        <w:ind w:left="567" w:hanging="567"/>
      </w:pPr>
      <w:r w:rsidRPr="005736F1">
        <w:lastRenderedPageBreak/>
        <w:t xml:space="preserve">Borrell, A.K., van Oosterom, E.J., Mullet, J.E., George-Jaeggli, B., Jordan, D.R., Klein, </w:t>
      </w:r>
      <w:proofErr w:type="gramStart"/>
      <w:r w:rsidRPr="005736F1">
        <w:t>P.E.</w:t>
      </w:r>
      <w:proofErr w:type="gramEnd"/>
      <w:r w:rsidR="006957C1">
        <w:t xml:space="preserve"> </w:t>
      </w:r>
      <w:r w:rsidRPr="005736F1">
        <w:t xml:space="preserve">and Hammer, G.L. (2014) Stay-green alleles individually enhance grain yield in sorghum under drought by modifying canopy development and water uptake patterns. New Phytologist 203:817-830.  </w:t>
      </w:r>
      <w:hyperlink r:id="rId20" w:tgtFrame="_blank" w:tooltip="Open this DOI in an new window" w:history="1">
        <w:r w:rsidR="00EE59D2" w:rsidRPr="00EE59D2">
          <w:rPr>
            <w:color w:val="0000FF"/>
            <w:u w:val="single"/>
          </w:rPr>
          <w:t>https://doi.org/10.1111/nph.12869</w:t>
        </w:r>
      </w:hyperlink>
    </w:p>
    <w:p w14:paraId="3F9E533D" w14:textId="4B0342D7" w:rsidR="00741BFD" w:rsidRDefault="006957C1" w:rsidP="00E104B4">
      <w:pPr>
        <w:spacing w:line="360" w:lineRule="auto"/>
        <w:ind w:left="567" w:hanging="567"/>
      </w:pPr>
      <w:r w:rsidRPr="00741BFD">
        <w:t>Carberry</w:t>
      </w:r>
      <w:r>
        <w:t>,</w:t>
      </w:r>
      <w:r w:rsidRPr="00741BFD">
        <w:t xml:space="preserve"> P.S.</w:t>
      </w:r>
      <w:r w:rsidR="00741BFD" w:rsidRPr="00741BFD">
        <w:t xml:space="preserve">, </w:t>
      </w:r>
      <w:proofErr w:type="spellStart"/>
      <w:r w:rsidR="00741BFD" w:rsidRPr="00741BFD">
        <w:t>Muchow</w:t>
      </w:r>
      <w:proofErr w:type="spellEnd"/>
      <w:r w:rsidR="00741BFD">
        <w:t>,</w:t>
      </w:r>
      <w:r w:rsidR="00741BFD" w:rsidRPr="00741BFD">
        <w:t xml:space="preserve"> R</w:t>
      </w:r>
      <w:r w:rsidR="00741BFD">
        <w:t>.</w:t>
      </w:r>
      <w:r w:rsidR="00741BFD" w:rsidRPr="00741BFD">
        <w:t>C</w:t>
      </w:r>
      <w:r w:rsidR="00741BFD">
        <w:t>.</w:t>
      </w:r>
      <w:r w:rsidR="00741BFD" w:rsidRPr="00741BFD">
        <w:t xml:space="preserve"> </w:t>
      </w:r>
      <w:r w:rsidR="00741BFD">
        <w:t xml:space="preserve">and </w:t>
      </w:r>
      <w:r w:rsidR="00741BFD" w:rsidRPr="00741BFD">
        <w:t>Hammer</w:t>
      </w:r>
      <w:r w:rsidR="00741BFD">
        <w:t>,</w:t>
      </w:r>
      <w:r w:rsidR="00741BFD" w:rsidRPr="00741BFD">
        <w:t xml:space="preserve"> G</w:t>
      </w:r>
      <w:r w:rsidR="00741BFD">
        <w:t>.</w:t>
      </w:r>
      <w:r w:rsidR="00741BFD" w:rsidRPr="00741BFD">
        <w:t xml:space="preserve">L. </w:t>
      </w:r>
      <w:r w:rsidR="00741BFD">
        <w:t>(</w:t>
      </w:r>
      <w:r w:rsidR="00741BFD" w:rsidRPr="00741BFD">
        <w:t>1993</w:t>
      </w:r>
      <w:r w:rsidR="00741BFD">
        <w:t>)</w:t>
      </w:r>
      <w:r w:rsidR="00741BFD" w:rsidRPr="00741BFD">
        <w:t xml:space="preserve"> Modelling genotypic and environmental control of leaf area dynamics in grain sorghum. II. Individual leaf level. Field Crops Res. 33: 311-328.</w:t>
      </w:r>
    </w:p>
    <w:p w14:paraId="623F69F6" w14:textId="54C741E4" w:rsidR="00E104B4" w:rsidRDefault="00E104B4" w:rsidP="00E104B4">
      <w:pPr>
        <w:spacing w:line="360" w:lineRule="auto"/>
        <w:ind w:left="567" w:hanging="567"/>
      </w:pPr>
      <w:proofErr w:type="spellStart"/>
      <w:r w:rsidRPr="00361726">
        <w:t>Casal</w:t>
      </w:r>
      <w:proofErr w:type="spellEnd"/>
      <w:r w:rsidR="00361726">
        <w:t>,</w:t>
      </w:r>
      <w:r w:rsidRPr="00361726">
        <w:t xml:space="preserve"> J</w:t>
      </w:r>
      <w:r w:rsidR="00361726">
        <w:t>.</w:t>
      </w:r>
      <w:r w:rsidRPr="00361726">
        <w:t>J</w:t>
      </w:r>
      <w:r w:rsidR="00361726">
        <w:t>.</w:t>
      </w:r>
      <w:r w:rsidRPr="00361726">
        <w:t>, Sanchez</w:t>
      </w:r>
      <w:r w:rsidR="00361726">
        <w:t>,</w:t>
      </w:r>
      <w:r w:rsidRPr="00361726">
        <w:t xml:space="preserve"> R</w:t>
      </w:r>
      <w:r w:rsidR="00361726">
        <w:t>.</w:t>
      </w:r>
      <w:r w:rsidRPr="00361726">
        <w:t>A</w:t>
      </w:r>
      <w:r w:rsidR="00361726">
        <w:t>.</w:t>
      </w:r>
      <w:r w:rsidRPr="00361726">
        <w:t xml:space="preserve"> </w:t>
      </w:r>
      <w:r w:rsidR="00361726">
        <w:t xml:space="preserve">and </w:t>
      </w:r>
      <w:proofErr w:type="spellStart"/>
      <w:r w:rsidRPr="00361726">
        <w:t>Deregibus</w:t>
      </w:r>
      <w:proofErr w:type="spellEnd"/>
      <w:r w:rsidR="00361726">
        <w:t>,</w:t>
      </w:r>
      <w:r w:rsidRPr="00361726">
        <w:t xml:space="preserve"> V</w:t>
      </w:r>
      <w:r w:rsidR="00361726">
        <w:t>.</w:t>
      </w:r>
      <w:r w:rsidRPr="00361726">
        <w:t>A</w:t>
      </w:r>
      <w:r w:rsidR="00361726">
        <w:t>.</w:t>
      </w:r>
      <w:r w:rsidRPr="00361726">
        <w:t xml:space="preserve"> </w:t>
      </w:r>
      <w:r w:rsidR="00361726">
        <w:t>(</w:t>
      </w:r>
      <w:r w:rsidRPr="00361726">
        <w:t>1985</w:t>
      </w:r>
      <w:r w:rsidR="00361726">
        <w:t>)</w:t>
      </w:r>
      <w:r w:rsidRPr="00361726">
        <w:t xml:space="preserve"> Variations in tiller dynamics and morphology in </w:t>
      </w:r>
      <w:r w:rsidRPr="00361726">
        <w:rPr>
          <w:i/>
          <w:iCs/>
        </w:rPr>
        <w:t xml:space="preserve">Lolium </w:t>
      </w:r>
      <w:proofErr w:type="spellStart"/>
      <w:r w:rsidRPr="00361726">
        <w:rPr>
          <w:i/>
          <w:iCs/>
        </w:rPr>
        <w:t>multiflorum</w:t>
      </w:r>
      <w:proofErr w:type="spellEnd"/>
      <w:r w:rsidRPr="00361726">
        <w:t xml:space="preserve"> Lam. vegetative and reproductive plants as affected by differences in red/far-red irradiation. Annals of Botany 56: 553–559.</w:t>
      </w:r>
    </w:p>
    <w:p w14:paraId="4B74C6DB" w14:textId="795F90B5" w:rsidR="00014B6E" w:rsidRDefault="00014B6E" w:rsidP="005736F1">
      <w:pPr>
        <w:spacing w:line="360" w:lineRule="auto"/>
        <w:ind w:left="567" w:hanging="567"/>
      </w:pPr>
      <w:r>
        <w:t>Doust, A (2007) Architectural evolution and its implications for domestication in grasses. Annals of Botany 100:941-950.</w:t>
      </w:r>
    </w:p>
    <w:p w14:paraId="5A475797" w14:textId="0CE7863A" w:rsidR="00C90E62" w:rsidRDefault="00C90E62" w:rsidP="00C90E62">
      <w:pPr>
        <w:spacing w:line="360" w:lineRule="auto"/>
        <w:ind w:left="567" w:hanging="567"/>
      </w:pPr>
      <w:r w:rsidRPr="00534043">
        <w:t>Dun, E.A.</w:t>
      </w:r>
      <w:r w:rsidR="00534043">
        <w:t>, Brewer, P.B.</w:t>
      </w:r>
      <w:r w:rsidR="006957C1">
        <w:t xml:space="preserve"> </w:t>
      </w:r>
      <w:r w:rsidR="00534043">
        <w:t>and Beveridge, C.A.</w:t>
      </w:r>
      <w:r w:rsidRPr="00534043">
        <w:t xml:space="preserve"> (2009) Strigolactones</w:t>
      </w:r>
      <w:r>
        <w:t>: discovery of the elusive shoot branching hormone. Trends Plant Sci. 14, 364–372</w:t>
      </w:r>
      <w:r w:rsidR="00534043">
        <w:t xml:space="preserve">.  </w:t>
      </w:r>
    </w:p>
    <w:p w14:paraId="6D6487F2" w14:textId="67952580" w:rsidR="00AE59FF" w:rsidRDefault="00AE59FF" w:rsidP="00794376">
      <w:pPr>
        <w:spacing w:line="360" w:lineRule="auto"/>
        <w:ind w:left="567" w:hanging="567"/>
      </w:pPr>
      <w:r>
        <w:t xml:space="preserve">Dwyer, L.M. and Stewart, D.W. (1986) Leaf area development in field-grown maize. </w:t>
      </w:r>
      <w:proofErr w:type="spellStart"/>
      <w:r>
        <w:t>Agron</w:t>
      </w:r>
      <w:proofErr w:type="spellEnd"/>
      <w:r>
        <w:t>. J. 78, 334-343.</w:t>
      </w:r>
    </w:p>
    <w:p w14:paraId="6500364A" w14:textId="476F08F2" w:rsidR="00794376" w:rsidRDefault="00794376" w:rsidP="00794376">
      <w:pPr>
        <w:spacing w:line="360" w:lineRule="auto"/>
        <w:ind w:left="567" w:hanging="567"/>
      </w:pPr>
      <w:r>
        <w:t xml:space="preserve">Fichtner, F., Barbier, F., Feil, R., Watanabe, M., Annunziata, M.G., </w:t>
      </w:r>
      <w:proofErr w:type="spellStart"/>
      <w:r>
        <w:t>Chabikwa</w:t>
      </w:r>
      <w:proofErr w:type="spellEnd"/>
      <w:r>
        <w:t xml:space="preserve">, T.G., </w:t>
      </w:r>
      <w:proofErr w:type="spellStart"/>
      <w:r>
        <w:t>Hofgen</w:t>
      </w:r>
      <w:proofErr w:type="spellEnd"/>
      <w:r>
        <w:t xml:space="preserve">, R., Stitt, M., Beveridge, </w:t>
      </w:r>
      <w:proofErr w:type="gramStart"/>
      <w:r>
        <w:t>C.A.</w:t>
      </w:r>
      <w:proofErr w:type="gramEnd"/>
      <w:r>
        <w:t xml:space="preserve"> and Lunn, J.E. (2017) Trehalose 6-phosphate is involved in triggering axillary bud outgrowth in garden pea (</w:t>
      </w:r>
      <w:r w:rsidRPr="00794376">
        <w:rPr>
          <w:i/>
          <w:iCs/>
        </w:rPr>
        <w:t>Pisum sativum</w:t>
      </w:r>
      <w:r>
        <w:t xml:space="preserve"> L.). The Plant Journal 92: 611–623.</w:t>
      </w:r>
    </w:p>
    <w:p w14:paraId="6AFC2D72" w14:textId="6A7C457E" w:rsidR="00A0157A" w:rsidRDefault="00A0157A" w:rsidP="00855FF0">
      <w:pPr>
        <w:spacing w:line="360" w:lineRule="auto"/>
        <w:ind w:left="567" w:hanging="567"/>
      </w:pPr>
      <w:r w:rsidRPr="00A0157A">
        <w:t>George-Jaeggli, B., Jordan, D.R., van Oosterom, E.J., Chapman, S., Broad, I.J. and Hammer, G. L. (2013) Sorghum dwarfing genes can affect radiation capture and use efficiency. Field Crops Research, 149: 283-290.</w:t>
      </w:r>
    </w:p>
    <w:p w14:paraId="55C1AEEB" w14:textId="33D39426" w:rsidR="00855FF0" w:rsidRDefault="00855FF0" w:rsidP="00855FF0">
      <w:pPr>
        <w:spacing w:line="360" w:lineRule="auto"/>
        <w:ind w:left="567" w:hanging="567"/>
      </w:pPr>
      <w:r>
        <w:t xml:space="preserve">Hammer, G.L., Carberry, P.S. and </w:t>
      </w:r>
      <w:proofErr w:type="spellStart"/>
      <w:r>
        <w:t>Muchow</w:t>
      </w:r>
      <w:proofErr w:type="spellEnd"/>
      <w:r>
        <w:t>, R.C. (1993) Modelling genotypic and environmental control of leaf area dynamics in grain sorghum. I. Whole plant level. Field Crops Res. 33, 293-310.</w:t>
      </w:r>
    </w:p>
    <w:p w14:paraId="2A32651B" w14:textId="63857DB4" w:rsidR="0029097C" w:rsidRDefault="005736F1" w:rsidP="005736F1">
      <w:pPr>
        <w:spacing w:line="360" w:lineRule="auto"/>
        <w:ind w:left="567" w:hanging="567"/>
      </w:pPr>
      <w:r w:rsidRPr="005736F1">
        <w:t>Hammer, G.L., McLean, G., Chapman, S., Zheng, B., Doherty, A., Harrison, M.T., van Oosterom, E. and Jordan, D (2014) Crop design for specific adaptation in variable dryland production environments. Crop and Pasture Science 65: 614–626</w:t>
      </w:r>
      <w:r w:rsidR="00F51C40">
        <w:t>.</w:t>
      </w:r>
    </w:p>
    <w:p w14:paraId="44159846" w14:textId="48D79BA1" w:rsidR="0023227C" w:rsidRDefault="0023227C" w:rsidP="005736F1">
      <w:pPr>
        <w:spacing w:line="360" w:lineRule="auto"/>
        <w:ind w:left="567" w:hanging="567"/>
      </w:pPr>
      <w:r w:rsidRPr="0023227C">
        <w:t xml:space="preserve">Hammer, G.L., van Oosterom, E., McLean, G., Chapman, S.C., Broad, I., Harland, P. and </w:t>
      </w:r>
      <w:proofErr w:type="spellStart"/>
      <w:r w:rsidRPr="0023227C">
        <w:t>Muchow</w:t>
      </w:r>
      <w:proofErr w:type="spellEnd"/>
      <w:r w:rsidRPr="0023227C">
        <w:t>, R.C. (2010). Adapting APSIM to model the physiology and genetics of complex adaptive traits in field crops. Journal of Experimental Botany, 61:2185-2202.</w:t>
      </w:r>
    </w:p>
    <w:p w14:paraId="28077FD7" w14:textId="100CB9AE" w:rsidR="005962E0" w:rsidRDefault="005962E0" w:rsidP="005962E0">
      <w:pPr>
        <w:spacing w:line="360" w:lineRule="auto"/>
        <w:ind w:left="567" w:hanging="567"/>
      </w:pPr>
      <w:proofErr w:type="spellStart"/>
      <w:r w:rsidRPr="005962E0">
        <w:lastRenderedPageBreak/>
        <w:t>Holalu</w:t>
      </w:r>
      <w:proofErr w:type="spellEnd"/>
      <w:r>
        <w:t xml:space="preserve">, S.V. </w:t>
      </w:r>
      <w:r w:rsidRPr="005962E0">
        <w:t>and Finlayson</w:t>
      </w:r>
      <w:r>
        <w:t xml:space="preserve">, S.A. (2017) The ratio of red light to far red light alters Arabidopsis axillary bud growth and abscisic acid signalling before stem auxin changes. Journal of Experimental Botany 68: 943–952.  </w:t>
      </w:r>
      <w:hyperlink r:id="rId21" w:history="1">
        <w:r w:rsidR="00FD1CB0" w:rsidRPr="00FD1CB0">
          <w:rPr>
            <w:color w:val="0000FF"/>
            <w:u w:val="single"/>
          </w:rPr>
          <w:t>https://doi.org/10.1093/jxb/erw479</w:t>
        </w:r>
      </w:hyperlink>
    </w:p>
    <w:p w14:paraId="1895295C" w14:textId="109CA1A1" w:rsidR="008B073A" w:rsidRDefault="008B073A" w:rsidP="00724CB5">
      <w:pPr>
        <w:spacing w:line="360" w:lineRule="auto"/>
        <w:ind w:left="567" w:hanging="567"/>
      </w:pPr>
      <w:r w:rsidRPr="008B073A">
        <w:t>Keating</w:t>
      </w:r>
      <w:r>
        <w:t>,</w:t>
      </w:r>
      <w:r w:rsidRPr="008B073A">
        <w:t xml:space="preserve"> B</w:t>
      </w:r>
      <w:r>
        <w:t>.</w:t>
      </w:r>
      <w:r w:rsidRPr="008B073A">
        <w:t>A</w:t>
      </w:r>
      <w:r>
        <w:t>. and</w:t>
      </w:r>
      <w:r w:rsidRPr="008B073A">
        <w:t xml:space="preserve"> </w:t>
      </w:r>
      <w:proofErr w:type="spellStart"/>
      <w:r w:rsidRPr="008B073A">
        <w:t>Wafula</w:t>
      </w:r>
      <w:proofErr w:type="spellEnd"/>
      <w:r>
        <w:t>,</w:t>
      </w:r>
      <w:r w:rsidRPr="008B073A">
        <w:t xml:space="preserve"> B</w:t>
      </w:r>
      <w:r>
        <w:t>.</w:t>
      </w:r>
      <w:r w:rsidRPr="008B073A">
        <w:t xml:space="preserve">M. </w:t>
      </w:r>
      <w:r>
        <w:t>(</w:t>
      </w:r>
      <w:r w:rsidRPr="008B073A">
        <w:t>1992</w:t>
      </w:r>
      <w:r>
        <w:t>)</w:t>
      </w:r>
      <w:r w:rsidRPr="008B073A">
        <w:t xml:space="preserve"> Modelling the fully expanded area of maize leaves. Field Crops Res. 29: 163-179.</w:t>
      </w:r>
    </w:p>
    <w:p w14:paraId="17DD54FC" w14:textId="4C66A357" w:rsidR="00724CB5" w:rsidRDefault="00724CB5" w:rsidP="00724CB5">
      <w:pPr>
        <w:spacing w:line="360" w:lineRule="auto"/>
        <w:ind w:left="567" w:hanging="567"/>
      </w:pPr>
      <w:proofErr w:type="spellStart"/>
      <w:r w:rsidRPr="00724CB5">
        <w:t>Kebrom</w:t>
      </w:r>
      <w:proofErr w:type="spellEnd"/>
      <w:r>
        <w:t xml:space="preserve">, T.H. and </w:t>
      </w:r>
      <w:r w:rsidRPr="00724CB5">
        <w:t>Mullet</w:t>
      </w:r>
      <w:r>
        <w:t xml:space="preserve">, J.E. (2015) Photosynthetic leaf area modulates tiller bud outgrowth in sorghum. </w:t>
      </w:r>
      <w:r w:rsidRPr="00724CB5">
        <w:t xml:space="preserve">Plant, </w:t>
      </w:r>
      <w:proofErr w:type="gramStart"/>
      <w:r w:rsidRPr="00724CB5">
        <w:t>Cell</w:t>
      </w:r>
      <w:proofErr w:type="gramEnd"/>
      <w:r w:rsidRPr="00724CB5">
        <w:t xml:space="preserve"> and Environment 38</w:t>
      </w:r>
      <w:r>
        <w:t>:</w:t>
      </w:r>
      <w:r w:rsidRPr="00724CB5">
        <w:t xml:space="preserve"> 1471–1478</w:t>
      </w:r>
      <w:r>
        <w:t>.</w:t>
      </w:r>
    </w:p>
    <w:p w14:paraId="7CDD84F3" w14:textId="27A9DC23" w:rsidR="00F51C40" w:rsidRDefault="00F51C40" w:rsidP="005736F1">
      <w:pPr>
        <w:spacing w:line="360" w:lineRule="auto"/>
        <w:ind w:left="567" w:hanging="567"/>
      </w:pPr>
      <w:r w:rsidRPr="00F51C40">
        <w:t>Kim, H.K., Luquet, D., van Oosterom, E., Dingkuhn, M. and Hammer, G (2010</w:t>
      </w:r>
      <w:r>
        <w:t>b</w:t>
      </w:r>
      <w:r w:rsidRPr="00F51C40">
        <w:t xml:space="preserve">). Regulation of tillering in sorghum: </w:t>
      </w:r>
      <w:r w:rsidR="007B3BBF">
        <w:t>G</w:t>
      </w:r>
      <w:r w:rsidRPr="00F51C40">
        <w:t>enotypic effects. Annals of Botany 106: 69-78</w:t>
      </w:r>
      <w:r>
        <w:t>.</w:t>
      </w:r>
    </w:p>
    <w:p w14:paraId="124ED045" w14:textId="6F52FF65" w:rsidR="00F51C40" w:rsidRDefault="00F51C40" w:rsidP="005736F1">
      <w:pPr>
        <w:spacing w:line="360" w:lineRule="auto"/>
        <w:ind w:left="567" w:hanging="567"/>
      </w:pPr>
      <w:r w:rsidRPr="00F51C40">
        <w:t>Kim, H.K., van Oosterom, E., Dingkuhn, M., Luquet, D. and Hammer, G. (2010</w:t>
      </w:r>
      <w:r>
        <w:t>a</w:t>
      </w:r>
      <w:r w:rsidRPr="00F51C40">
        <w:t>). Regulation of tillering in sorghum: Environmental effects. Annals of Botany</w:t>
      </w:r>
      <w:r>
        <w:t xml:space="preserve"> </w:t>
      </w:r>
      <w:r w:rsidRPr="00F51C40">
        <w:t xml:space="preserve">106:57-67. </w:t>
      </w:r>
    </w:p>
    <w:p w14:paraId="1887BC7F" w14:textId="0801B5CA" w:rsidR="00A14A41" w:rsidRDefault="00A14A41" w:rsidP="005736F1">
      <w:pPr>
        <w:spacing w:line="360" w:lineRule="auto"/>
        <w:ind w:left="567" w:hanging="567"/>
      </w:pPr>
      <w:r>
        <w:t xml:space="preserve">Kirby, E.J.M., </w:t>
      </w:r>
      <w:r w:rsidR="00906847">
        <w:t>Ap</w:t>
      </w:r>
      <w:r>
        <w:t>pleyard M.</w:t>
      </w:r>
      <w:r w:rsidR="006957C1">
        <w:t xml:space="preserve"> </w:t>
      </w:r>
      <w:r>
        <w:t>and Fellowes, G. (19</w:t>
      </w:r>
      <w:r w:rsidR="00906847">
        <w:t>85</w:t>
      </w:r>
      <w:r>
        <w:t xml:space="preserve">) </w:t>
      </w:r>
      <w:r w:rsidR="00906847">
        <w:t xml:space="preserve">Leaf emergence and tillering in barley and wheat. </w:t>
      </w:r>
      <w:proofErr w:type="spellStart"/>
      <w:r w:rsidR="00906847">
        <w:t>Agronomie</w:t>
      </w:r>
      <w:proofErr w:type="spellEnd"/>
      <w:r w:rsidR="00906847">
        <w:t xml:space="preserve"> 5:193-200</w:t>
      </w:r>
    </w:p>
    <w:p w14:paraId="0B91B623" w14:textId="7065DC8C" w:rsidR="005E062F" w:rsidRDefault="005E062F" w:rsidP="005E062F">
      <w:pPr>
        <w:spacing w:line="360" w:lineRule="auto"/>
        <w:ind w:left="567" w:hanging="567"/>
      </w:pPr>
      <w:r>
        <w:t>Lafarge, T.A. and Hammer, G.L. (2002).  Tillering in grain sorghum over a wide range of population densities. Modelling dynamics of tiller fertility.  Annals of Botany 90: 99-110.</w:t>
      </w:r>
    </w:p>
    <w:p w14:paraId="3AB93FCD" w14:textId="12151505" w:rsidR="005E062F" w:rsidRDefault="005E062F" w:rsidP="005E062F">
      <w:pPr>
        <w:spacing w:line="360" w:lineRule="auto"/>
        <w:ind w:left="567" w:hanging="567"/>
      </w:pPr>
      <w:r>
        <w:t>Lafarge, T.A., Broad, I.J. and Hammer, G.L. (2002).  Tillering in grain sorghum over a wide range of population densities.  Identification of a common hierarchy for tiller emergence, leaf area development, and fertility.  Annals of Botany</w:t>
      </w:r>
      <w:r w:rsidR="00F51C40">
        <w:t xml:space="preserve"> </w:t>
      </w:r>
      <w:r>
        <w:t>90: 87-98.</w:t>
      </w:r>
    </w:p>
    <w:p w14:paraId="653E89BF" w14:textId="2CB5F99F" w:rsidR="005E062F" w:rsidRDefault="005E062F" w:rsidP="005E062F">
      <w:pPr>
        <w:spacing w:line="360" w:lineRule="auto"/>
        <w:ind w:left="567" w:hanging="567"/>
      </w:pPr>
      <w:r>
        <w:t xml:space="preserve">Larue, F., </w:t>
      </w:r>
      <w:proofErr w:type="spellStart"/>
      <w:r>
        <w:t>Fumey</w:t>
      </w:r>
      <w:proofErr w:type="spellEnd"/>
      <w:r>
        <w:t xml:space="preserve">, D., </w:t>
      </w:r>
      <w:proofErr w:type="spellStart"/>
      <w:r>
        <w:t>Rouan</w:t>
      </w:r>
      <w:proofErr w:type="spellEnd"/>
      <w:r>
        <w:t xml:space="preserve">, L., </w:t>
      </w:r>
      <w:proofErr w:type="spellStart"/>
      <w:r>
        <w:t>Soulié</w:t>
      </w:r>
      <w:proofErr w:type="spellEnd"/>
      <w:r>
        <w:t xml:space="preserve">, J-C., Roques, S., </w:t>
      </w:r>
      <w:proofErr w:type="spellStart"/>
      <w:r>
        <w:t>Beurier</w:t>
      </w:r>
      <w:proofErr w:type="spellEnd"/>
      <w:r>
        <w:t xml:space="preserve">, G. and Luquet, D.  (2019) Modelling tiller growth and mortality as a sink-driven process using </w:t>
      </w:r>
      <w:proofErr w:type="spellStart"/>
      <w:r w:rsidRPr="005E062F">
        <w:rPr>
          <w:i/>
          <w:iCs/>
        </w:rPr>
        <w:t>Ecomeristem</w:t>
      </w:r>
      <w:proofErr w:type="spellEnd"/>
      <w:r w:rsidRPr="005E062F">
        <w:t>:</w:t>
      </w:r>
      <w:r>
        <w:t xml:space="preserve"> implications for biomass sorghum </w:t>
      </w:r>
      <w:proofErr w:type="spellStart"/>
      <w:r>
        <w:t>ideotyping</w:t>
      </w:r>
      <w:proofErr w:type="spellEnd"/>
      <w:r>
        <w:t>. Annals of Botany 124: 675-690</w:t>
      </w:r>
      <w:r w:rsidR="00F51C40">
        <w:t>.</w:t>
      </w:r>
      <w:r>
        <w:t xml:space="preserve"> </w:t>
      </w:r>
      <w:hyperlink r:id="rId22" w:history="1">
        <w:r w:rsidR="00FD1CB0" w:rsidRPr="00FD1CB0">
          <w:rPr>
            <w:color w:val="0000FF"/>
            <w:u w:val="single"/>
          </w:rPr>
          <w:t>https://doi.org/10.1093/aob/mcz038</w:t>
        </w:r>
      </w:hyperlink>
    </w:p>
    <w:p w14:paraId="4DEFD5E7" w14:textId="10095EAD" w:rsidR="007F4903" w:rsidRDefault="007F4903" w:rsidP="007F4903">
      <w:pPr>
        <w:spacing w:line="360" w:lineRule="auto"/>
        <w:ind w:left="567" w:hanging="567"/>
      </w:pPr>
      <w:r>
        <w:t xml:space="preserve">Luquet, D., Dingkuhn, M., Kim, H.K., Tambour, L. and Clement-Vidal, A. (2006) </w:t>
      </w:r>
      <w:proofErr w:type="spellStart"/>
      <w:r>
        <w:t>EcoMeristem</w:t>
      </w:r>
      <w:proofErr w:type="spellEnd"/>
      <w:r>
        <w:t xml:space="preserve">, a model of morphogenesis and competition among sinks in rice. 1. Concept, </w:t>
      </w:r>
      <w:proofErr w:type="gramStart"/>
      <w:r>
        <w:t>validation</w:t>
      </w:r>
      <w:proofErr w:type="gramEnd"/>
      <w:r>
        <w:t xml:space="preserve"> and sensitivity analysis. Functional Plant Biology 33: 309–323.</w:t>
      </w:r>
    </w:p>
    <w:p w14:paraId="5281F83F" w14:textId="2B018FB4" w:rsidR="00C90E62" w:rsidRDefault="00C90E62" w:rsidP="00C90E62">
      <w:pPr>
        <w:spacing w:line="360" w:lineRule="auto"/>
        <w:ind w:left="567" w:hanging="567"/>
      </w:pPr>
      <w:r>
        <w:t xml:space="preserve">Mason, M.G., Ross, J.J., </w:t>
      </w:r>
      <w:proofErr w:type="spellStart"/>
      <w:r>
        <w:t>Babst</w:t>
      </w:r>
      <w:proofErr w:type="spellEnd"/>
      <w:r>
        <w:t xml:space="preserve">, B.A., </w:t>
      </w:r>
      <w:proofErr w:type="spellStart"/>
      <w:r>
        <w:t>Wienclaw</w:t>
      </w:r>
      <w:proofErr w:type="spellEnd"/>
      <w:r>
        <w:t>, B.N. and Beveridge, C.A. (2014) Sugar demand, not auxin, is the initial regulator of apical dominance. Proceedings of the National Academy of Sciences, USA 111: 6092–6097.</w:t>
      </w:r>
    </w:p>
    <w:p w14:paraId="1B7B4C2C" w14:textId="6F7711BB" w:rsidR="00780F1F" w:rsidRDefault="00780F1F" w:rsidP="00780F1F">
      <w:pPr>
        <w:spacing w:line="360" w:lineRule="auto"/>
        <w:ind w:left="567" w:hanging="567"/>
      </w:pPr>
      <w:r>
        <w:t xml:space="preserve">Paulson, I.W., 1969. </w:t>
      </w:r>
      <w:proofErr w:type="spellStart"/>
      <w:r>
        <w:t>Embryogeny</w:t>
      </w:r>
      <w:proofErr w:type="spellEnd"/>
      <w:r>
        <w:t xml:space="preserve"> and caryopsis development of Sorghum </w:t>
      </w:r>
      <w:proofErr w:type="spellStart"/>
      <w:r>
        <w:t>bicolor</w:t>
      </w:r>
      <w:proofErr w:type="spellEnd"/>
      <w:r>
        <w:t xml:space="preserve"> (L.) </w:t>
      </w:r>
      <w:proofErr w:type="spellStart"/>
      <w:r>
        <w:t>Moench</w:t>
      </w:r>
      <w:proofErr w:type="spellEnd"/>
      <w:r>
        <w:t>. Crop Science 9, 97–102.</w:t>
      </w:r>
    </w:p>
    <w:p w14:paraId="70B75EA2" w14:textId="051BE13A" w:rsidR="000158B3" w:rsidRDefault="000158B3" w:rsidP="005736F1">
      <w:pPr>
        <w:spacing w:line="360" w:lineRule="auto"/>
        <w:ind w:left="567" w:hanging="567"/>
      </w:pPr>
      <w:r>
        <w:lastRenderedPageBreak/>
        <w:t xml:space="preserve">Rotili, D.H., </w:t>
      </w:r>
      <w:proofErr w:type="spellStart"/>
      <w:r>
        <w:t>Abeledo</w:t>
      </w:r>
      <w:proofErr w:type="spellEnd"/>
      <w:r>
        <w:t xml:space="preserve">, L.G., </w:t>
      </w:r>
      <w:proofErr w:type="spellStart"/>
      <w:r>
        <w:t>Devoil</w:t>
      </w:r>
      <w:proofErr w:type="spellEnd"/>
      <w:r>
        <w:t xml:space="preserve">, P., Rodriguez, D. and </w:t>
      </w:r>
      <w:proofErr w:type="spellStart"/>
      <w:r>
        <w:t>Maddonni</w:t>
      </w:r>
      <w:proofErr w:type="spellEnd"/>
      <w:r>
        <w:t>, G.A. (2021) Exploring the effect of tillers on the water economy, plant growth and kernel set of low-density maize crops. Agricultural Water Management 2</w:t>
      </w:r>
      <w:r w:rsidR="008A2257">
        <w:t xml:space="preserve">43:106424.  </w:t>
      </w:r>
      <w:hyperlink r:id="rId23" w:history="1">
        <w:r w:rsidR="008A2257" w:rsidRPr="00074FE1">
          <w:rPr>
            <w:rStyle w:val="Hyperlink"/>
          </w:rPr>
          <w:t>https://doi.org/10.1016/j.agwat.2020.106424</w:t>
        </w:r>
      </w:hyperlink>
    </w:p>
    <w:p w14:paraId="47845D1A" w14:textId="789B1667" w:rsidR="005736F1" w:rsidRDefault="00D61EF6" w:rsidP="005736F1">
      <w:pPr>
        <w:spacing w:line="360" w:lineRule="auto"/>
        <w:ind w:left="567" w:hanging="567"/>
      </w:pPr>
      <w:r>
        <w:t xml:space="preserve">Schmidt, G. and </w:t>
      </w:r>
      <w:proofErr w:type="spellStart"/>
      <w:r>
        <w:t>Theres</w:t>
      </w:r>
      <w:proofErr w:type="spellEnd"/>
      <w:r>
        <w:t>, K (2005) Shoot and inflorescence branching. Current Opinion in Plant Biology 8:506-511.</w:t>
      </w:r>
    </w:p>
    <w:p w14:paraId="666C9F72" w14:textId="731C2979" w:rsidR="00D61EF6" w:rsidRDefault="00FB4857" w:rsidP="005736F1">
      <w:pPr>
        <w:spacing w:line="360" w:lineRule="auto"/>
        <w:ind w:left="567" w:hanging="567"/>
      </w:pPr>
      <w:r>
        <w:t>v</w:t>
      </w:r>
      <w:r w:rsidR="00906847">
        <w:t>an Oosterom, E.J. and Acevedo, E. (1992) Adaptation of barley (</w:t>
      </w:r>
      <w:r w:rsidR="00906847" w:rsidRPr="00906847">
        <w:rPr>
          <w:i/>
          <w:iCs/>
        </w:rPr>
        <w:t>Hordeum vulgare</w:t>
      </w:r>
      <w:r w:rsidR="00906847">
        <w:t xml:space="preserve"> L.) to harsh Mediterranean environments. II. Apical development, leaf, and tiller appearance. </w:t>
      </w:r>
      <w:proofErr w:type="spellStart"/>
      <w:r w:rsidR="00906847">
        <w:t>Euphytica</w:t>
      </w:r>
      <w:proofErr w:type="spellEnd"/>
      <w:r w:rsidR="00906847">
        <w:t xml:space="preserve"> 62:15-27</w:t>
      </w:r>
    </w:p>
    <w:p w14:paraId="52593663" w14:textId="36A6C75F" w:rsidR="00033A40" w:rsidRDefault="00033A40" w:rsidP="005F76AE">
      <w:pPr>
        <w:spacing w:line="360" w:lineRule="auto"/>
        <w:ind w:left="567" w:hanging="567"/>
      </w:pPr>
      <w:r w:rsidRPr="00033A40">
        <w:t>van Oosterom</w:t>
      </w:r>
      <w:r>
        <w:t>,</w:t>
      </w:r>
      <w:r w:rsidRPr="00033A40">
        <w:t xml:space="preserve"> E</w:t>
      </w:r>
      <w:r>
        <w:t>.</w:t>
      </w:r>
      <w:r w:rsidRPr="00033A40">
        <w:t>J</w:t>
      </w:r>
      <w:r>
        <w:t>.</w:t>
      </w:r>
      <w:r w:rsidRPr="00033A40">
        <w:t>, Carberry</w:t>
      </w:r>
      <w:r>
        <w:t>,</w:t>
      </w:r>
      <w:r w:rsidRPr="00033A40">
        <w:t xml:space="preserve"> </w:t>
      </w:r>
      <w:proofErr w:type="gramStart"/>
      <w:r w:rsidRPr="00033A40">
        <w:t>P</w:t>
      </w:r>
      <w:r>
        <w:t>.</w:t>
      </w:r>
      <w:r w:rsidRPr="00033A40">
        <w:t>S</w:t>
      </w:r>
      <w:r>
        <w:t>.</w:t>
      </w:r>
      <w:proofErr w:type="gramEnd"/>
      <w:r>
        <w:t xml:space="preserve"> and</w:t>
      </w:r>
      <w:r w:rsidRPr="00033A40">
        <w:t xml:space="preserve"> O’Leary</w:t>
      </w:r>
      <w:r>
        <w:t>,</w:t>
      </w:r>
      <w:r w:rsidRPr="00033A40">
        <w:t xml:space="preserve"> G</w:t>
      </w:r>
      <w:r>
        <w:t>.</w:t>
      </w:r>
      <w:r w:rsidRPr="00033A40">
        <w:t>J</w:t>
      </w:r>
      <w:r>
        <w:t>.</w:t>
      </w:r>
      <w:r w:rsidRPr="00033A40">
        <w:t xml:space="preserve"> </w:t>
      </w:r>
      <w:r w:rsidR="00B81698">
        <w:t>(</w:t>
      </w:r>
      <w:r w:rsidRPr="00033A40">
        <w:t>2001</w:t>
      </w:r>
      <w:r w:rsidR="00B81698">
        <w:t>a)</w:t>
      </w:r>
      <w:r w:rsidRPr="00033A40">
        <w:t xml:space="preserve"> Simulating growth, development, and yield of tillering pearl millet. I. Leaf area profiles on main shoots and tillers. Field Crops Research 72: 51-66.</w:t>
      </w:r>
    </w:p>
    <w:p w14:paraId="1A65C43B" w14:textId="38B47976" w:rsidR="00384769" w:rsidRDefault="00384769" w:rsidP="005F76AE">
      <w:pPr>
        <w:spacing w:line="360" w:lineRule="auto"/>
        <w:ind w:left="567" w:hanging="567"/>
      </w:pPr>
      <w:r w:rsidRPr="00384769">
        <w:t>van Oosterom</w:t>
      </w:r>
      <w:r>
        <w:t>,</w:t>
      </w:r>
      <w:r w:rsidRPr="00384769">
        <w:t xml:space="preserve"> E</w:t>
      </w:r>
      <w:r>
        <w:t>.</w:t>
      </w:r>
      <w:r w:rsidRPr="00384769">
        <w:t>J</w:t>
      </w:r>
      <w:r>
        <w:t>.</w:t>
      </w:r>
      <w:r w:rsidRPr="00384769">
        <w:t>, Carberry</w:t>
      </w:r>
      <w:r>
        <w:t>,</w:t>
      </w:r>
      <w:r w:rsidRPr="00384769">
        <w:t xml:space="preserve"> P</w:t>
      </w:r>
      <w:r>
        <w:t>.</w:t>
      </w:r>
      <w:r w:rsidRPr="00384769">
        <w:t>S</w:t>
      </w:r>
      <w:r>
        <w:t>.</w:t>
      </w:r>
      <w:r w:rsidRPr="00384769">
        <w:t xml:space="preserve">, </w:t>
      </w:r>
      <w:r w:rsidR="00FB4857" w:rsidRPr="00384769">
        <w:t>Hargreaves</w:t>
      </w:r>
      <w:r w:rsidR="00FB4857">
        <w:t>,</w:t>
      </w:r>
      <w:r w:rsidR="00FB4857" w:rsidRPr="00384769">
        <w:t xml:space="preserve"> J.N.G.</w:t>
      </w:r>
      <w:r w:rsidR="00B81698">
        <w:t xml:space="preserve"> and</w:t>
      </w:r>
      <w:r w:rsidR="00FB4857">
        <w:t xml:space="preserve"> </w:t>
      </w:r>
      <w:r w:rsidRPr="00384769">
        <w:t>O’Leary</w:t>
      </w:r>
      <w:r>
        <w:t>,</w:t>
      </w:r>
      <w:r w:rsidRPr="00384769">
        <w:t xml:space="preserve"> G</w:t>
      </w:r>
      <w:r>
        <w:t>.</w:t>
      </w:r>
      <w:r w:rsidRPr="00384769">
        <w:t xml:space="preserve">J. </w:t>
      </w:r>
      <w:r>
        <w:t>(</w:t>
      </w:r>
      <w:r w:rsidRPr="00384769">
        <w:t>2001</w:t>
      </w:r>
      <w:r w:rsidR="00B81698">
        <w:t>b</w:t>
      </w:r>
      <w:r>
        <w:t>)</w:t>
      </w:r>
      <w:r w:rsidRPr="00384769">
        <w:t xml:space="preserve"> Simulating growth, development, and yield of tillering pearl millet. II. Simulation of canopy development. Field Crops Research 72: 67-91.</w:t>
      </w:r>
    </w:p>
    <w:p w14:paraId="194F0C72" w14:textId="4A3FEFEC" w:rsidR="00AD1DD4" w:rsidRDefault="00AD1DD4" w:rsidP="00AD1DD4">
      <w:pPr>
        <w:spacing w:line="360" w:lineRule="auto"/>
        <w:ind w:left="567" w:hanging="567"/>
      </w:pPr>
      <w:r w:rsidRPr="00AD1DD4">
        <w:t>van Oosterom</w:t>
      </w:r>
      <w:r w:rsidRPr="00AD1DD4">
        <w:t>,</w:t>
      </w:r>
      <w:r w:rsidRPr="00AD1DD4">
        <w:t xml:space="preserve"> E</w:t>
      </w:r>
      <w:r w:rsidRPr="00AD1DD4">
        <w:t>.</w:t>
      </w:r>
      <w:r w:rsidRPr="00AD1DD4">
        <w:t>J</w:t>
      </w:r>
      <w:r w:rsidRPr="00AD1DD4">
        <w:t>.</w:t>
      </w:r>
      <w:r w:rsidRPr="00AD1DD4">
        <w:t xml:space="preserve">, </w:t>
      </w:r>
      <w:proofErr w:type="spellStart"/>
      <w:r w:rsidRPr="00AD1DD4">
        <w:t>Kulathunga</w:t>
      </w:r>
      <w:proofErr w:type="spellEnd"/>
      <w:r w:rsidRPr="00AD1DD4">
        <w:t>,</w:t>
      </w:r>
      <w:r w:rsidRPr="00AD1DD4">
        <w:t xml:space="preserve"> M</w:t>
      </w:r>
      <w:r w:rsidRPr="00AD1DD4">
        <w:t>.</w:t>
      </w:r>
      <w:r w:rsidRPr="00AD1DD4">
        <w:t>R</w:t>
      </w:r>
      <w:r w:rsidRPr="00AD1DD4">
        <w:t>.</w:t>
      </w:r>
      <w:r w:rsidRPr="00AD1DD4">
        <w:t>D</w:t>
      </w:r>
      <w:r w:rsidRPr="00AD1DD4">
        <w:t>.</w:t>
      </w:r>
      <w:r w:rsidRPr="00AD1DD4">
        <w:t>L</w:t>
      </w:r>
      <w:r w:rsidRPr="00AD1DD4">
        <w:t>.</w:t>
      </w:r>
      <w:r w:rsidRPr="00AD1DD4">
        <w:t>, Deifel</w:t>
      </w:r>
      <w:r w:rsidRPr="00AD1DD4">
        <w:t>,</w:t>
      </w:r>
      <w:r w:rsidRPr="00AD1DD4">
        <w:t xml:space="preserve"> K</w:t>
      </w:r>
      <w:r w:rsidRPr="00AD1DD4">
        <w:t>.</w:t>
      </w:r>
      <w:r w:rsidRPr="00AD1DD4">
        <w:t>S</w:t>
      </w:r>
      <w:r w:rsidRPr="00AD1DD4">
        <w:t>.</w:t>
      </w:r>
      <w:r w:rsidRPr="00AD1DD4">
        <w:t>, McLean</w:t>
      </w:r>
      <w:r w:rsidRPr="00AD1DD4">
        <w:t>,</w:t>
      </w:r>
      <w:r w:rsidRPr="00AD1DD4">
        <w:t xml:space="preserve"> G</w:t>
      </w:r>
      <w:r w:rsidRPr="00AD1DD4">
        <w:t>.</w:t>
      </w:r>
      <w:r w:rsidRPr="00AD1DD4">
        <w:t>B</w:t>
      </w:r>
      <w:r w:rsidRPr="00AD1DD4">
        <w:t>.</w:t>
      </w:r>
      <w:r w:rsidRPr="00AD1DD4">
        <w:t xml:space="preserve">, </w:t>
      </w:r>
      <w:proofErr w:type="spellStart"/>
      <w:r w:rsidRPr="00AD1DD4">
        <w:t>Barrasso</w:t>
      </w:r>
      <w:proofErr w:type="spellEnd"/>
      <w:r w:rsidRPr="00AD1DD4">
        <w:t>,</w:t>
      </w:r>
      <w:r w:rsidRPr="00AD1DD4">
        <w:t xml:space="preserve"> C</w:t>
      </w:r>
      <w:r w:rsidRPr="00AD1DD4">
        <w:t>.</w:t>
      </w:r>
      <w:r w:rsidRPr="00AD1DD4">
        <w:t>, Wu</w:t>
      </w:r>
      <w:r w:rsidRPr="00AD1DD4">
        <w:t>,</w:t>
      </w:r>
      <w:r w:rsidRPr="00AD1DD4">
        <w:t xml:space="preserve"> A</w:t>
      </w:r>
      <w:r w:rsidRPr="00AD1DD4">
        <w:t>.</w:t>
      </w:r>
      <w:r w:rsidRPr="00AD1DD4">
        <w:t>, Messina</w:t>
      </w:r>
      <w:r w:rsidRPr="00AD1DD4">
        <w:t>,</w:t>
      </w:r>
      <w:r w:rsidRPr="00AD1DD4">
        <w:t xml:space="preserve"> </w:t>
      </w:r>
      <w:proofErr w:type="gramStart"/>
      <w:r w:rsidRPr="00AD1DD4">
        <w:t>C</w:t>
      </w:r>
      <w:r w:rsidRPr="00AD1DD4">
        <w:t>.</w:t>
      </w:r>
      <w:proofErr w:type="gramEnd"/>
      <w:r w:rsidRPr="00AD1DD4">
        <w:t xml:space="preserve"> and </w:t>
      </w:r>
      <w:r w:rsidRPr="00AD1DD4">
        <w:t>Hammer</w:t>
      </w:r>
      <w:r w:rsidRPr="00AD1DD4">
        <w:t>,</w:t>
      </w:r>
      <w:r w:rsidRPr="00AD1DD4">
        <w:t xml:space="preserve"> G</w:t>
      </w:r>
      <w:r w:rsidRPr="00AD1DD4">
        <w:t>.</w:t>
      </w:r>
      <w:r w:rsidRPr="00AD1DD4">
        <w:t>L. (2021) Dissecting and modelling the comparative adaptation to water-limitation of sorghum and maize: role of transpiration efficiency, transpiration rate, and height. In Silico Plants 2021, vol 3(1): diaa012;</w:t>
      </w:r>
      <w:r>
        <w:t xml:space="preserve"> </w:t>
      </w:r>
      <w:hyperlink r:id="rId24" w:history="1">
        <w:r w:rsidRPr="00711959">
          <w:rPr>
            <w:rStyle w:val="Hyperlink"/>
          </w:rPr>
          <w:t>https://doi.org/10.1093/insilicoplants/diaa0</w:t>
        </w:r>
        <w:r w:rsidRPr="00711959">
          <w:rPr>
            <w:rStyle w:val="Hyperlink"/>
          </w:rPr>
          <w:t>12</w:t>
        </w:r>
      </w:hyperlink>
    </w:p>
    <w:p w14:paraId="2B6D2CA9" w14:textId="27111933" w:rsidR="005736F1" w:rsidRDefault="005F76AE" w:rsidP="005F76AE">
      <w:pPr>
        <w:spacing w:line="360" w:lineRule="auto"/>
        <w:ind w:left="567" w:hanging="567"/>
      </w:pPr>
      <w:r>
        <w:t xml:space="preserve">Zhong, X., Peng, S., Sheehy, J.E., </w:t>
      </w:r>
      <w:proofErr w:type="spellStart"/>
      <w:r>
        <w:t>Vispera</w:t>
      </w:r>
      <w:proofErr w:type="spellEnd"/>
      <w:r>
        <w:t xml:space="preserve">, R.M. and Liu, H. (2002) Relationship between tillering and leaf area index: quantifying critical leaf area index for tillering in rice. Journal of Agricultural Science 138:269–279. </w:t>
      </w:r>
      <w:hyperlink r:id="rId25" w:tgtFrame="_blank" w:history="1">
        <w:r w:rsidR="00EE59D2">
          <w:rPr>
            <w:rStyle w:val="text"/>
            <w:color w:val="0000FF"/>
            <w:u w:val="single"/>
          </w:rPr>
          <w:t>https://doi.org/10.1017/S0021859601001903</w:t>
        </w:r>
      </w:hyperlink>
    </w:p>
    <w:p w14:paraId="56007026" w14:textId="77777777" w:rsidR="00EE59D2" w:rsidRDefault="00EE59D2" w:rsidP="005F76AE">
      <w:pPr>
        <w:spacing w:line="360" w:lineRule="auto"/>
        <w:ind w:left="567" w:hanging="567"/>
      </w:pPr>
    </w:p>
    <w:p w14:paraId="75066ED8" w14:textId="77777777" w:rsidR="00EE59D2" w:rsidRDefault="00EE59D2" w:rsidP="005F76AE">
      <w:pPr>
        <w:spacing w:line="360" w:lineRule="auto"/>
        <w:ind w:left="567" w:hanging="567"/>
      </w:pPr>
    </w:p>
    <w:p w14:paraId="2980CA35" w14:textId="77777777" w:rsidR="00EE59D2" w:rsidRDefault="00EE59D2" w:rsidP="005F76AE">
      <w:pPr>
        <w:spacing w:line="360" w:lineRule="auto"/>
        <w:ind w:left="567" w:hanging="567"/>
      </w:pPr>
    </w:p>
    <w:p w14:paraId="44150A49" w14:textId="77777777" w:rsidR="00EE59D2" w:rsidRDefault="00EE59D2" w:rsidP="005F76AE">
      <w:pPr>
        <w:spacing w:line="360" w:lineRule="auto"/>
        <w:ind w:left="567" w:hanging="567"/>
      </w:pPr>
    </w:p>
    <w:p w14:paraId="66DA03DB" w14:textId="10530625" w:rsidR="00D96C51" w:rsidRDefault="00D96C51" w:rsidP="00D96C51">
      <w:pPr>
        <w:spacing w:line="360" w:lineRule="auto"/>
      </w:pPr>
      <w:proofErr w:type="spellStart"/>
      <w:r>
        <w:t>Craufurd</w:t>
      </w:r>
      <w:proofErr w:type="spellEnd"/>
      <w:r>
        <w:t xml:space="preserve"> PQ, </w:t>
      </w:r>
      <w:proofErr w:type="spellStart"/>
      <w:r>
        <w:t>Bidinger</w:t>
      </w:r>
      <w:proofErr w:type="spellEnd"/>
      <w:r>
        <w:t xml:space="preserve"> FR. 1988a. Effect of duration of the vegetative phase on shoot growth, </w:t>
      </w:r>
      <w:proofErr w:type="gramStart"/>
      <w:r>
        <w:t>development</w:t>
      </w:r>
      <w:proofErr w:type="gramEnd"/>
      <w:r>
        <w:t xml:space="preserve"> and yield in pearl millet (Pennisetum </w:t>
      </w:r>
      <w:proofErr w:type="spellStart"/>
      <w:r>
        <w:t>americanum</w:t>
      </w:r>
      <w:proofErr w:type="spellEnd"/>
      <w:r>
        <w:t xml:space="preserve"> (L.) </w:t>
      </w:r>
      <w:proofErr w:type="spellStart"/>
      <w:r>
        <w:t>Leeke</w:t>
      </w:r>
      <w:proofErr w:type="spellEnd"/>
      <w:r>
        <w:t>). J. Exp. Bot. 39: 124-139.</w:t>
      </w:r>
    </w:p>
    <w:p w14:paraId="5FDAA2D7" w14:textId="458A09F3" w:rsidR="00780F1F" w:rsidRDefault="00780F1F" w:rsidP="00D96C51">
      <w:pPr>
        <w:spacing w:line="360" w:lineRule="auto"/>
      </w:pPr>
      <w:r w:rsidRPr="00780F1F">
        <w:t>Ravi Kumar, S., Hammer, G.L., Broad, I., Harland, P., and McLean, G. (2009). Modelling environmental effects on phenology and canopy development of diverse sorghum genotypes.  Field Crops Research, 111: 157-165.</w:t>
      </w:r>
    </w:p>
    <w:p w14:paraId="049C6791" w14:textId="3E422A51" w:rsidR="00D96C51" w:rsidRDefault="00D96C51" w:rsidP="0029097C">
      <w:pPr>
        <w:spacing w:line="360" w:lineRule="auto"/>
      </w:pPr>
    </w:p>
    <w:p w14:paraId="0B5E3A66" w14:textId="297DABD9" w:rsidR="00D96C51" w:rsidRDefault="00D96C51" w:rsidP="0029097C">
      <w:pPr>
        <w:spacing w:line="360" w:lineRule="auto"/>
      </w:pPr>
    </w:p>
    <w:p w14:paraId="553671FB" w14:textId="77777777" w:rsidR="00D96C51" w:rsidRDefault="00D96C51" w:rsidP="0029097C">
      <w:pPr>
        <w:spacing w:line="360" w:lineRule="auto"/>
      </w:pPr>
    </w:p>
    <w:p w14:paraId="3BA6C11A" w14:textId="77777777" w:rsidR="0029097C" w:rsidRPr="0029097C" w:rsidRDefault="0029097C" w:rsidP="0029097C">
      <w:pPr>
        <w:spacing w:line="360" w:lineRule="auto"/>
      </w:pPr>
    </w:p>
    <w:sectPr w:rsidR="0029097C" w:rsidRPr="0029097C" w:rsidSect="00A22AD3">
      <w:footerReference w:type="default" r:id="rId26"/>
      <w:pgSz w:w="11906" w:h="16838" w:code="9"/>
      <w:pgMar w:top="1440" w:right="1440" w:bottom="1440" w:left="1440" w:header="709" w:footer="709"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Erik Van Oosterom" w:date="2023-02-12T21:11:00Z" w:initials="EVO">
    <w:p w14:paraId="3E82B5B6" w14:textId="7B6B37AC" w:rsidR="00472F30" w:rsidRDefault="00472F30">
      <w:pPr>
        <w:pStyle w:val="CommentText"/>
      </w:pPr>
      <w:r>
        <w:rPr>
          <w:rStyle w:val="CommentReference"/>
        </w:rPr>
        <w:annotationRef/>
      </w:r>
      <w:r>
        <w:t xml:space="preserve">I think my data on LE21 (N dynamics exp) did have </w:t>
      </w:r>
      <w:r w:rsidR="00827C42">
        <w:t>good data on tiller dynamics also.  And it is probably already setup in APSIM…</w:t>
      </w:r>
    </w:p>
  </w:comment>
  <w:comment w:id="10" w:author="Erik Van Oosterom" w:date="2023-02-12T21:14:00Z" w:initials="EVO">
    <w:p w14:paraId="42DA3E6A" w14:textId="2B51D7C5" w:rsidR="00C16F54" w:rsidRDefault="00C16F54">
      <w:pPr>
        <w:pStyle w:val="CommentText"/>
      </w:pPr>
      <w:r>
        <w:rPr>
          <w:rStyle w:val="CommentReference"/>
        </w:rPr>
        <w:annotationRef/>
      </w:r>
      <w:r>
        <w:t>Could also look at effect of LAR if you wish to go there (B35…)</w:t>
      </w:r>
    </w:p>
  </w:comment>
  <w:comment w:id="11" w:author="Erik Van Oosterom" w:date="2023-02-12T21:29:00Z" w:initials="EVO">
    <w:p w14:paraId="30768581" w14:textId="58F789E9" w:rsidR="000E292C" w:rsidRDefault="000E292C">
      <w:pPr>
        <w:pStyle w:val="CommentText"/>
      </w:pPr>
      <w:r>
        <w:rPr>
          <w:rStyle w:val="CommentReference"/>
        </w:rPr>
        <w:annotationRef/>
      </w:r>
      <w:r>
        <w:t xml:space="preserve">I assume each bullet point is a section (with </w:t>
      </w:r>
      <w:proofErr w:type="spellStart"/>
      <w:r>
        <w:t>subheader</w:t>
      </w:r>
      <w:proofErr w:type="spellEnd"/>
      <w:r>
        <w:t xml:space="preserve">) in the discussion. That would work well… </w:t>
      </w:r>
      <w:r w:rsidR="00527B39">
        <w:t xml:space="preserve">Seems like these are 4 clear topics for which we can easily get a clear message. </w:t>
      </w:r>
    </w:p>
  </w:comment>
  <w:comment w:id="12" w:author="Erik Van Oosterom" w:date="2023-02-12T21:18:00Z" w:initials="EVO">
    <w:p w14:paraId="429623BC" w14:textId="25A1DE0F" w:rsidR="003F7B36" w:rsidRDefault="003F7B36">
      <w:pPr>
        <w:pStyle w:val="CommentText"/>
      </w:pPr>
      <w:r>
        <w:rPr>
          <w:rStyle w:val="CommentReference"/>
        </w:rPr>
        <w:annotationRef/>
      </w:r>
      <w:r>
        <w:t>This sets up Paula and she can reference this</w:t>
      </w:r>
      <w:r w:rsidR="00C51C7A">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82B5B6" w15:done="0"/>
  <w15:commentEx w15:paraId="42DA3E6A" w15:done="0"/>
  <w15:commentEx w15:paraId="30768581" w15:done="0"/>
  <w15:commentEx w15:paraId="429623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3D481" w16cex:dateUtc="2023-02-12T11:11:00Z"/>
  <w16cex:commentExtensible w16cex:durableId="2793D54F" w16cex:dateUtc="2023-02-12T11:14:00Z"/>
  <w16cex:commentExtensible w16cex:durableId="2793D8AA" w16cex:dateUtc="2023-02-12T11:29:00Z"/>
  <w16cex:commentExtensible w16cex:durableId="2793D63A" w16cex:dateUtc="2023-02-12T11: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82B5B6" w16cid:durableId="2793D481"/>
  <w16cid:commentId w16cid:paraId="42DA3E6A" w16cid:durableId="2793D54F"/>
  <w16cid:commentId w16cid:paraId="30768581" w16cid:durableId="2793D8AA"/>
  <w16cid:commentId w16cid:paraId="429623BC" w16cid:durableId="2793D6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4C57F" w14:textId="77777777" w:rsidR="00C34BC0" w:rsidRDefault="00C34BC0" w:rsidP="00C87DC7">
      <w:pPr>
        <w:spacing w:after="0" w:line="240" w:lineRule="auto"/>
      </w:pPr>
      <w:r>
        <w:separator/>
      </w:r>
    </w:p>
  </w:endnote>
  <w:endnote w:type="continuationSeparator" w:id="0">
    <w:p w14:paraId="1B96360F" w14:textId="77777777" w:rsidR="00C34BC0" w:rsidRDefault="00C34BC0" w:rsidP="00C87D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6758802"/>
      <w:docPartObj>
        <w:docPartGallery w:val="Page Numbers (Bottom of Page)"/>
        <w:docPartUnique/>
      </w:docPartObj>
    </w:sdtPr>
    <w:sdtEndPr>
      <w:rPr>
        <w:noProof/>
      </w:rPr>
    </w:sdtEndPr>
    <w:sdtContent>
      <w:p w14:paraId="355F9F32" w14:textId="18DDBCB1" w:rsidR="00A22AD3" w:rsidRDefault="00A22AD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0FC9EC" w14:textId="77777777" w:rsidR="00A22AD3" w:rsidRDefault="00A22A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3B3C6" w14:textId="77777777" w:rsidR="00C34BC0" w:rsidRDefault="00C34BC0" w:rsidP="00C87DC7">
      <w:pPr>
        <w:spacing w:after="0" w:line="240" w:lineRule="auto"/>
      </w:pPr>
      <w:r>
        <w:separator/>
      </w:r>
    </w:p>
  </w:footnote>
  <w:footnote w:type="continuationSeparator" w:id="0">
    <w:p w14:paraId="47C907BA" w14:textId="77777777" w:rsidR="00C34BC0" w:rsidRDefault="00C34BC0" w:rsidP="00C87D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B9093D"/>
    <w:multiLevelType w:val="hybridMultilevel"/>
    <w:tmpl w:val="374258E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57F1F81"/>
    <w:multiLevelType w:val="hybridMultilevel"/>
    <w:tmpl w:val="A3D0D894"/>
    <w:lvl w:ilvl="0" w:tplc="0C090001">
      <w:start w:val="1"/>
      <w:numFmt w:val="bullet"/>
      <w:lvlText w:val=""/>
      <w:lvlJc w:val="left"/>
      <w:pPr>
        <w:ind w:left="1004" w:hanging="360"/>
      </w:pPr>
      <w:rPr>
        <w:rFonts w:ascii="Symbol" w:hAnsi="Symbol" w:hint="default"/>
      </w:rPr>
    </w:lvl>
    <w:lvl w:ilvl="1" w:tplc="0C090003">
      <w:start w:val="1"/>
      <w:numFmt w:val="bullet"/>
      <w:lvlText w:val="o"/>
      <w:lvlJc w:val="left"/>
      <w:pPr>
        <w:ind w:left="1724" w:hanging="360"/>
      </w:pPr>
      <w:rPr>
        <w:rFonts w:ascii="Courier New" w:hAnsi="Courier New" w:cs="Courier New" w:hint="default"/>
      </w:rPr>
    </w:lvl>
    <w:lvl w:ilvl="2" w:tplc="0C090005">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2" w15:restartNumberingAfterBreak="0">
    <w:nsid w:val="661D24F4"/>
    <w:multiLevelType w:val="hybridMultilevel"/>
    <w:tmpl w:val="AFA28B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1CD20D1"/>
    <w:multiLevelType w:val="hybridMultilevel"/>
    <w:tmpl w:val="6A3E47AC"/>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rik Van Oosterom">
    <w15:presenceInfo w15:providerId="AD" w15:userId="S::uqevano1@uq.edu.au::46e46143-6419-436a-bfe9-b7985b2bd5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C6D"/>
    <w:rsid w:val="00004999"/>
    <w:rsid w:val="00005780"/>
    <w:rsid w:val="0001484B"/>
    <w:rsid w:val="00014B6E"/>
    <w:rsid w:val="000158B3"/>
    <w:rsid w:val="00033A40"/>
    <w:rsid w:val="00040FA1"/>
    <w:rsid w:val="00073877"/>
    <w:rsid w:val="00092B4C"/>
    <w:rsid w:val="000A42AD"/>
    <w:rsid w:val="000E292C"/>
    <w:rsid w:val="000E6AF8"/>
    <w:rsid w:val="000F4B12"/>
    <w:rsid w:val="00103069"/>
    <w:rsid w:val="00104CBA"/>
    <w:rsid w:val="00111837"/>
    <w:rsid w:val="001269AD"/>
    <w:rsid w:val="00127E4F"/>
    <w:rsid w:val="00140A43"/>
    <w:rsid w:val="0016232A"/>
    <w:rsid w:val="00181126"/>
    <w:rsid w:val="0018402C"/>
    <w:rsid w:val="001933D8"/>
    <w:rsid w:val="00196BD8"/>
    <w:rsid w:val="00196E28"/>
    <w:rsid w:val="001C239D"/>
    <w:rsid w:val="001D4080"/>
    <w:rsid w:val="001E607A"/>
    <w:rsid w:val="001E7A5B"/>
    <w:rsid w:val="001F00A4"/>
    <w:rsid w:val="001F1897"/>
    <w:rsid w:val="00204071"/>
    <w:rsid w:val="0022532A"/>
    <w:rsid w:val="00230ED5"/>
    <w:rsid w:val="0023227C"/>
    <w:rsid w:val="00235ED6"/>
    <w:rsid w:val="002436F7"/>
    <w:rsid w:val="00254186"/>
    <w:rsid w:val="0026264F"/>
    <w:rsid w:val="00275EC1"/>
    <w:rsid w:val="00285015"/>
    <w:rsid w:val="0029097C"/>
    <w:rsid w:val="00291C6D"/>
    <w:rsid w:val="002C776E"/>
    <w:rsid w:val="002C7B69"/>
    <w:rsid w:val="002F2409"/>
    <w:rsid w:val="003010A1"/>
    <w:rsid w:val="00305844"/>
    <w:rsid w:val="0031208D"/>
    <w:rsid w:val="00321918"/>
    <w:rsid w:val="00327113"/>
    <w:rsid w:val="00336BF8"/>
    <w:rsid w:val="00337C45"/>
    <w:rsid w:val="003458E4"/>
    <w:rsid w:val="00357A3B"/>
    <w:rsid w:val="00360113"/>
    <w:rsid w:val="00361726"/>
    <w:rsid w:val="003623A1"/>
    <w:rsid w:val="00384769"/>
    <w:rsid w:val="0039075E"/>
    <w:rsid w:val="003A79CF"/>
    <w:rsid w:val="003B0BB6"/>
    <w:rsid w:val="003B377A"/>
    <w:rsid w:val="003E3E49"/>
    <w:rsid w:val="003F7B36"/>
    <w:rsid w:val="00402EDB"/>
    <w:rsid w:val="00411B1D"/>
    <w:rsid w:val="00412E27"/>
    <w:rsid w:val="00414F2C"/>
    <w:rsid w:val="00425FE9"/>
    <w:rsid w:val="00434448"/>
    <w:rsid w:val="004358FC"/>
    <w:rsid w:val="00451D11"/>
    <w:rsid w:val="00464B3D"/>
    <w:rsid w:val="00472F30"/>
    <w:rsid w:val="004763B0"/>
    <w:rsid w:val="004951D1"/>
    <w:rsid w:val="004A1610"/>
    <w:rsid w:val="004A57AE"/>
    <w:rsid w:val="004D6D0F"/>
    <w:rsid w:val="004D7DFF"/>
    <w:rsid w:val="004E4BD7"/>
    <w:rsid w:val="004F0A1B"/>
    <w:rsid w:val="0051404C"/>
    <w:rsid w:val="00527B0C"/>
    <w:rsid w:val="00527B39"/>
    <w:rsid w:val="00534043"/>
    <w:rsid w:val="005579EA"/>
    <w:rsid w:val="005736F1"/>
    <w:rsid w:val="00576837"/>
    <w:rsid w:val="005874FF"/>
    <w:rsid w:val="00591909"/>
    <w:rsid w:val="00592E33"/>
    <w:rsid w:val="005962E0"/>
    <w:rsid w:val="005B18EF"/>
    <w:rsid w:val="005B43F5"/>
    <w:rsid w:val="005C4890"/>
    <w:rsid w:val="005C6A0D"/>
    <w:rsid w:val="005C7414"/>
    <w:rsid w:val="005D37BF"/>
    <w:rsid w:val="005D7DB4"/>
    <w:rsid w:val="005E062F"/>
    <w:rsid w:val="005E4FBD"/>
    <w:rsid w:val="005F59E0"/>
    <w:rsid w:val="005F71A3"/>
    <w:rsid w:val="005F76AE"/>
    <w:rsid w:val="006517D4"/>
    <w:rsid w:val="00682036"/>
    <w:rsid w:val="006957C1"/>
    <w:rsid w:val="006A1903"/>
    <w:rsid w:val="006A480A"/>
    <w:rsid w:val="006B2642"/>
    <w:rsid w:val="006C72BA"/>
    <w:rsid w:val="006F305E"/>
    <w:rsid w:val="006F793C"/>
    <w:rsid w:val="007003D3"/>
    <w:rsid w:val="00703E30"/>
    <w:rsid w:val="007051DE"/>
    <w:rsid w:val="00720076"/>
    <w:rsid w:val="00724CB5"/>
    <w:rsid w:val="00741BFD"/>
    <w:rsid w:val="00754518"/>
    <w:rsid w:val="00765038"/>
    <w:rsid w:val="00780F1F"/>
    <w:rsid w:val="00782D63"/>
    <w:rsid w:val="00787BF5"/>
    <w:rsid w:val="00794376"/>
    <w:rsid w:val="007963AA"/>
    <w:rsid w:val="007B0F89"/>
    <w:rsid w:val="007B217B"/>
    <w:rsid w:val="007B3BBF"/>
    <w:rsid w:val="007C1B6D"/>
    <w:rsid w:val="007C5768"/>
    <w:rsid w:val="007D3112"/>
    <w:rsid w:val="007F4903"/>
    <w:rsid w:val="00813ADB"/>
    <w:rsid w:val="00827C42"/>
    <w:rsid w:val="0083706E"/>
    <w:rsid w:val="00846F22"/>
    <w:rsid w:val="00855FF0"/>
    <w:rsid w:val="00867D6E"/>
    <w:rsid w:val="0089321F"/>
    <w:rsid w:val="00894B89"/>
    <w:rsid w:val="008A2257"/>
    <w:rsid w:val="008A31AD"/>
    <w:rsid w:val="008B073A"/>
    <w:rsid w:val="008C061C"/>
    <w:rsid w:val="008C34B4"/>
    <w:rsid w:val="008C37B5"/>
    <w:rsid w:val="008C4FA9"/>
    <w:rsid w:val="008D6A8D"/>
    <w:rsid w:val="008E1086"/>
    <w:rsid w:val="008E5EED"/>
    <w:rsid w:val="009024C6"/>
    <w:rsid w:val="00905E6D"/>
    <w:rsid w:val="00906847"/>
    <w:rsid w:val="0092545A"/>
    <w:rsid w:val="009321CD"/>
    <w:rsid w:val="009423CE"/>
    <w:rsid w:val="00946339"/>
    <w:rsid w:val="00950B63"/>
    <w:rsid w:val="0095116A"/>
    <w:rsid w:val="0095295D"/>
    <w:rsid w:val="009B318D"/>
    <w:rsid w:val="009C7F0D"/>
    <w:rsid w:val="009D433F"/>
    <w:rsid w:val="009E4827"/>
    <w:rsid w:val="009E5CF4"/>
    <w:rsid w:val="00A0157A"/>
    <w:rsid w:val="00A14401"/>
    <w:rsid w:val="00A14A41"/>
    <w:rsid w:val="00A1641B"/>
    <w:rsid w:val="00A215A0"/>
    <w:rsid w:val="00A22AD3"/>
    <w:rsid w:val="00A35D5D"/>
    <w:rsid w:val="00A44A9B"/>
    <w:rsid w:val="00A51A23"/>
    <w:rsid w:val="00A9226B"/>
    <w:rsid w:val="00A94CB0"/>
    <w:rsid w:val="00AA05B1"/>
    <w:rsid w:val="00AA5BB2"/>
    <w:rsid w:val="00AB4974"/>
    <w:rsid w:val="00AD1DD4"/>
    <w:rsid w:val="00AD7A0C"/>
    <w:rsid w:val="00AE59FF"/>
    <w:rsid w:val="00AF6727"/>
    <w:rsid w:val="00AF6B00"/>
    <w:rsid w:val="00B01832"/>
    <w:rsid w:val="00B15167"/>
    <w:rsid w:val="00B26013"/>
    <w:rsid w:val="00B469FC"/>
    <w:rsid w:val="00B5512B"/>
    <w:rsid w:val="00B64F4E"/>
    <w:rsid w:val="00B72919"/>
    <w:rsid w:val="00B81698"/>
    <w:rsid w:val="00BB1BB3"/>
    <w:rsid w:val="00BE4ADF"/>
    <w:rsid w:val="00BF4D6E"/>
    <w:rsid w:val="00C0023D"/>
    <w:rsid w:val="00C16F54"/>
    <w:rsid w:val="00C17AEA"/>
    <w:rsid w:val="00C33FAF"/>
    <w:rsid w:val="00C34BC0"/>
    <w:rsid w:val="00C36A69"/>
    <w:rsid w:val="00C42495"/>
    <w:rsid w:val="00C51C7A"/>
    <w:rsid w:val="00C56558"/>
    <w:rsid w:val="00C70C9E"/>
    <w:rsid w:val="00C77CD4"/>
    <w:rsid w:val="00C82903"/>
    <w:rsid w:val="00C87DC7"/>
    <w:rsid w:val="00C90E62"/>
    <w:rsid w:val="00CA4E88"/>
    <w:rsid w:val="00CB4646"/>
    <w:rsid w:val="00CB51BE"/>
    <w:rsid w:val="00CC0A1C"/>
    <w:rsid w:val="00CC4FF9"/>
    <w:rsid w:val="00CC51C1"/>
    <w:rsid w:val="00CD330D"/>
    <w:rsid w:val="00D06832"/>
    <w:rsid w:val="00D30343"/>
    <w:rsid w:val="00D3442D"/>
    <w:rsid w:val="00D35000"/>
    <w:rsid w:val="00D43678"/>
    <w:rsid w:val="00D61EF6"/>
    <w:rsid w:val="00D63E8F"/>
    <w:rsid w:val="00D96C51"/>
    <w:rsid w:val="00DA019B"/>
    <w:rsid w:val="00DA2B7A"/>
    <w:rsid w:val="00DC3588"/>
    <w:rsid w:val="00DC3899"/>
    <w:rsid w:val="00DC671A"/>
    <w:rsid w:val="00DD0BB7"/>
    <w:rsid w:val="00DE2F20"/>
    <w:rsid w:val="00DF2D38"/>
    <w:rsid w:val="00DF6863"/>
    <w:rsid w:val="00E104B4"/>
    <w:rsid w:val="00E104B6"/>
    <w:rsid w:val="00E24912"/>
    <w:rsid w:val="00E72503"/>
    <w:rsid w:val="00E75540"/>
    <w:rsid w:val="00E8189B"/>
    <w:rsid w:val="00E858C3"/>
    <w:rsid w:val="00E85C9B"/>
    <w:rsid w:val="00EA11AD"/>
    <w:rsid w:val="00EB28DC"/>
    <w:rsid w:val="00ED1F91"/>
    <w:rsid w:val="00ED52F9"/>
    <w:rsid w:val="00EE59D2"/>
    <w:rsid w:val="00EE7D36"/>
    <w:rsid w:val="00F17742"/>
    <w:rsid w:val="00F41816"/>
    <w:rsid w:val="00F51C40"/>
    <w:rsid w:val="00F615A3"/>
    <w:rsid w:val="00F63238"/>
    <w:rsid w:val="00F73C2E"/>
    <w:rsid w:val="00FB17D4"/>
    <w:rsid w:val="00FB4857"/>
    <w:rsid w:val="00FB5D0F"/>
    <w:rsid w:val="00FD1CB0"/>
    <w:rsid w:val="00FD51C0"/>
    <w:rsid w:val="00FD6088"/>
    <w:rsid w:val="00FF18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757CAE16"/>
  <w15:chartTrackingRefBased/>
  <w15:docId w15:val="{DCDC8159-E971-4B03-BA7C-47FEB2EF0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8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C6D"/>
    <w:pPr>
      <w:ind w:left="720"/>
      <w:contextualSpacing/>
    </w:pPr>
  </w:style>
  <w:style w:type="character" w:styleId="LineNumber">
    <w:name w:val="line number"/>
    <w:basedOn w:val="DefaultParagraphFont"/>
    <w:uiPriority w:val="99"/>
    <w:semiHidden/>
    <w:unhideWhenUsed/>
    <w:rsid w:val="00A22AD3"/>
  </w:style>
  <w:style w:type="paragraph" w:styleId="Header">
    <w:name w:val="header"/>
    <w:basedOn w:val="Normal"/>
    <w:link w:val="HeaderChar"/>
    <w:uiPriority w:val="99"/>
    <w:unhideWhenUsed/>
    <w:rsid w:val="00A22A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2AD3"/>
  </w:style>
  <w:style w:type="paragraph" w:styleId="Footer">
    <w:name w:val="footer"/>
    <w:basedOn w:val="Normal"/>
    <w:link w:val="FooterChar"/>
    <w:uiPriority w:val="99"/>
    <w:unhideWhenUsed/>
    <w:rsid w:val="00A22A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2AD3"/>
  </w:style>
  <w:style w:type="character" w:styleId="CommentReference">
    <w:name w:val="annotation reference"/>
    <w:basedOn w:val="DefaultParagraphFont"/>
    <w:uiPriority w:val="99"/>
    <w:semiHidden/>
    <w:unhideWhenUsed/>
    <w:rsid w:val="008D6A8D"/>
    <w:rPr>
      <w:sz w:val="16"/>
      <w:szCs w:val="16"/>
    </w:rPr>
  </w:style>
  <w:style w:type="paragraph" w:styleId="CommentText">
    <w:name w:val="annotation text"/>
    <w:basedOn w:val="Normal"/>
    <w:link w:val="CommentTextChar"/>
    <w:uiPriority w:val="99"/>
    <w:semiHidden/>
    <w:unhideWhenUsed/>
    <w:rsid w:val="008D6A8D"/>
    <w:pPr>
      <w:spacing w:line="240" w:lineRule="auto"/>
    </w:pPr>
    <w:rPr>
      <w:sz w:val="20"/>
      <w:szCs w:val="20"/>
    </w:rPr>
  </w:style>
  <w:style w:type="character" w:customStyle="1" w:styleId="CommentTextChar">
    <w:name w:val="Comment Text Char"/>
    <w:basedOn w:val="DefaultParagraphFont"/>
    <w:link w:val="CommentText"/>
    <w:uiPriority w:val="99"/>
    <w:semiHidden/>
    <w:rsid w:val="008D6A8D"/>
    <w:rPr>
      <w:sz w:val="20"/>
      <w:szCs w:val="20"/>
    </w:rPr>
  </w:style>
  <w:style w:type="paragraph" w:styleId="CommentSubject">
    <w:name w:val="annotation subject"/>
    <w:basedOn w:val="CommentText"/>
    <w:next w:val="CommentText"/>
    <w:link w:val="CommentSubjectChar"/>
    <w:uiPriority w:val="99"/>
    <w:semiHidden/>
    <w:unhideWhenUsed/>
    <w:rsid w:val="008D6A8D"/>
    <w:rPr>
      <w:b/>
      <w:bCs/>
    </w:rPr>
  </w:style>
  <w:style w:type="character" w:customStyle="1" w:styleId="CommentSubjectChar">
    <w:name w:val="Comment Subject Char"/>
    <w:basedOn w:val="CommentTextChar"/>
    <w:link w:val="CommentSubject"/>
    <w:uiPriority w:val="99"/>
    <w:semiHidden/>
    <w:rsid w:val="008D6A8D"/>
    <w:rPr>
      <w:b/>
      <w:bCs/>
      <w:sz w:val="20"/>
      <w:szCs w:val="20"/>
    </w:rPr>
  </w:style>
  <w:style w:type="character" w:styleId="Hyperlink">
    <w:name w:val="Hyperlink"/>
    <w:basedOn w:val="DefaultParagraphFont"/>
    <w:uiPriority w:val="99"/>
    <w:unhideWhenUsed/>
    <w:rsid w:val="008A2257"/>
    <w:rPr>
      <w:color w:val="0563C1" w:themeColor="hyperlink"/>
      <w:u w:val="single"/>
    </w:rPr>
  </w:style>
  <w:style w:type="character" w:styleId="UnresolvedMention">
    <w:name w:val="Unresolved Mention"/>
    <w:basedOn w:val="DefaultParagraphFont"/>
    <w:uiPriority w:val="99"/>
    <w:semiHidden/>
    <w:unhideWhenUsed/>
    <w:rsid w:val="008A2257"/>
    <w:rPr>
      <w:color w:val="605E5C"/>
      <w:shd w:val="clear" w:color="auto" w:fill="E1DFDD"/>
    </w:rPr>
  </w:style>
  <w:style w:type="character" w:styleId="FollowedHyperlink">
    <w:name w:val="FollowedHyperlink"/>
    <w:basedOn w:val="DefaultParagraphFont"/>
    <w:uiPriority w:val="99"/>
    <w:semiHidden/>
    <w:unhideWhenUsed/>
    <w:rsid w:val="00534043"/>
    <w:rPr>
      <w:color w:val="954F72" w:themeColor="followedHyperlink"/>
      <w:u w:val="single"/>
    </w:rPr>
  </w:style>
  <w:style w:type="character" w:customStyle="1" w:styleId="text">
    <w:name w:val="text"/>
    <w:basedOn w:val="DefaultParagraphFont"/>
    <w:rsid w:val="00EE59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544559">
      <w:bodyDiv w:val="1"/>
      <w:marLeft w:val="0"/>
      <w:marRight w:val="0"/>
      <w:marTop w:val="0"/>
      <w:marBottom w:val="0"/>
      <w:divBdr>
        <w:top w:val="none" w:sz="0" w:space="0" w:color="auto"/>
        <w:left w:val="none" w:sz="0" w:space="0" w:color="auto"/>
        <w:bottom w:val="none" w:sz="0" w:space="0" w:color="auto"/>
        <w:right w:val="none" w:sz="0" w:space="0" w:color="auto"/>
      </w:divBdr>
      <w:divsChild>
        <w:div w:id="1235553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omments" Target="comments.xml"/><Relationship Id="rId18" Type="http://schemas.openxmlformats.org/officeDocument/2006/relationships/hyperlink" Target="https://doi.org/10.1093/jxb/erv047"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doi.org/10.1093/jxb/erw479"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doi.org/10.1111/nph.12767" TargetMode="External"/><Relationship Id="rId25" Type="http://schemas.openxmlformats.org/officeDocument/2006/relationships/hyperlink" Target="https://doi.org/10.1017/S0021859601001903" TargetMode="Externa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https://doi.org/10.1111/nph.12869"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doi.org/10.1093/insilicoplants/diaa012" TargetMode="External"/><Relationship Id="rId5" Type="http://schemas.openxmlformats.org/officeDocument/2006/relationships/styles" Target="styles.xml"/><Relationship Id="rId15" Type="http://schemas.microsoft.com/office/2016/09/relationships/commentsIds" Target="commentsIds.xml"/><Relationship Id="rId23" Type="http://schemas.openxmlformats.org/officeDocument/2006/relationships/hyperlink" Target="https://doi.org/10.1016/j.agwat.2020.106424" TargetMode="External"/><Relationship Id="rId28" Type="http://schemas.microsoft.com/office/2011/relationships/people" Target="people.xml"/><Relationship Id="rId10" Type="http://schemas.openxmlformats.org/officeDocument/2006/relationships/image" Target="media/image1.png"/><Relationship Id="rId19" Type="http://schemas.openxmlformats.org/officeDocument/2006/relationships/hyperlink" Target="https://doi.org/10.1111/nph.16201" TargetMode="External"/><Relationship Id="rId4" Type="http://schemas.openxmlformats.org/officeDocument/2006/relationships/numbering" Target="numbering.xml"/><Relationship Id="rId9" Type="http://schemas.openxmlformats.org/officeDocument/2006/relationships/endnotes" Target="endnotes.xml"/><Relationship Id="rId14" Type="http://schemas.microsoft.com/office/2011/relationships/commentsExtended" Target="commentsExtended.xml"/><Relationship Id="rId22" Type="http://schemas.openxmlformats.org/officeDocument/2006/relationships/hyperlink" Target="https://doi.org/10.1093/aob/mcz038"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B08C67D19E496499D068DD73FB28CA8" ma:contentTypeVersion="10" ma:contentTypeDescription="Create a new document." ma:contentTypeScope="" ma:versionID="103f700ef98aad03141906618111693e">
  <xsd:schema xmlns:xsd="http://www.w3.org/2001/XMLSchema" xmlns:xs="http://www.w3.org/2001/XMLSchema" xmlns:p="http://schemas.microsoft.com/office/2006/metadata/properties" xmlns:ns3="ab281ab5-f419-4215-b698-b416d8849b0d" targetNamespace="http://schemas.microsoft.com/office/2006/metadata/properties" ma:root="true" ma:fieldsID="b110a85771961d9d856cca5cb85cfd40" ns3:_="">
    <xsd:import namespace="ab281ab5-f419-4215-b698-b416d8849b0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281ab5-f419-4215-b698-b416d8849b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DE67758-89F2-4C8B-AA03-961235ED7E2D}">
  <ds:schemaRefs>
    <ds:schemaRef ds:uri="http://schemas.microsoft.com/sharepoint/v3/contenttype/forms"/>
  </ds:schemaRefs>
</ds:datastoreItem>
</file>

<file path=customXml/itemProps2.xml><?xml version="1.0" encoding="utf-8"?>
<ds:datastoreItem xmlns:ds="http://schemas.openxmlformats.org/officeDocument/2006/customXml" ds:itemID="{01D7D903-DAD2-4736-AD0C-8B4B94C56A3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1B7FFBE-4C25-4DE8-9032-EB0D0EBFC4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281ab5-f419-4215-b698-b416d8849b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14</Pages>
  <Words>4090</Words>
  <Characters>23317</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The University of Queensland</Company>
  <LinksUpToDate>false</LinksUpToDate>
  <CharactersWithSpaces>27353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Graeme Hammer</dc:creator>
  <cp:keywords/>
  <dc:description/>
  <cp:lastModifiedBy>Graeme Hammer</cp:lastModifiedBy>
  <cp:revision>9</cp:revision>
  <dcterms:created xsi:type="dcterms:W3CDTF">2023-03-23T02:02:00Z</dcterms:created>
  <dcterms:modified xsi:type="dcterms:W3CDTF">2023-03-23T07:31:00Z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0x0101008B08C67D19E496499D068DD73FB28CA8</vt:lpwstr>
  </property>
  <property fmtid="{D5CDD505-2E9C-101B-9397-08002B2CF9AE}" pid="3" name="MSIP_Label_0f488380-630a-4f55-a077-a19445e3f360_Enabled">
    <vt:lpwstr>true</vt:lpwstr>
  </property>
  <property fmtid="{D5CDD505-2E9C-101B-9397-08002B2CF9AE}" pid="4" name="MSIP_Label_0f488380-630a-4f55-a077-a19445e3f360_SetDate">
    <vt:lpwstr>2022-01-15T02:57:13Z</vt:lpwstr>
  </property>
  <property fmtid="{D5CDD505-2E9C-101B-9397-08002B2CF9AE}" pid="5" name="MSIP_Label_0f488380-630a-4f55-a077-a19445e3f360_Method">
    <vt:lpwstr>Standard</vt:lpwstr>
  </property>
  <property fmtid="{D5CDD505-2E9C-101B-9397-08002B2CF9AE}" pid="6" name="MSIP_Label_0f488380-630a-4f55-a077-a19445e3f360_Name">
    <vt:lpwstr>OFFICIAL - INTERNAL</vt:lpwstr>
  </property>
  <property fmtid="{D5CDD505-2E9C-101B-9397-08002B2CF9AE}" pid="7" name="MSIP_Label_0f488380-630a-4f55-a077-a19445e3f360_SiteId">
    <vt:lpwstr>b6e377cf-9db3-46cb-91a2-fad9605bb15c</vt:lpwstr>
  </property>
  <property fmtid="{D5CDD505-2E9C-101B-9397-08002B2CF9AE}" pid="8" name="MSIP_Label_0f488380-630a-4f55-a077-a19445e3f360_ActionId">
    <vt:lpwstr>97e63032-2cb5-4eae-abd8-543cb5b94ca4</vt:lpwstr>
  </property>
  <property fmtid="{D5CDD505-2E9C-101B-9397-08002B2CF9AE}" pid="9" name="MSIP_Label_0f488380-630a-4f55-a077-a19445e3f360_ContentBits">
    <vt:lpwstr>0</vt:lpwstr>
  </property>
</Properties>
</file>