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Surgeon Gloves</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Fonts w:ascii="Calibri" w:cs="Calibri" w:eastAsia="Calibri" w:hAnsi="Calibri"/>
          <w:rtl w:val="0"/>
        </w:rPr>
        <w:t xml:space="preserve">A hospital is treating the victims of a car crash, and Dr. Gauss needs to operate on three patients.  Unfortunately, the hospital’s inventory manager has done a terrible job, and Dr. Gauss discovers that there are only two pairs of latex gloves available.</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rtl w:val="0"/>
        </w:rPr>
        <w:t xml:space="preserve">It is essential that neither surface—inside or outside—of a glove touches more than one person, either Dr. Gauss or the patients, in order to ensure that no blood, sweat, or other bodily fluids are transferred from one person to another.</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can Dr. Gauss operate on all three patients using only two pairs of gloves?</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A few notes:</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1.     Dr. Gauss needs both hands to perform every surgery, and both hands will come in contact with the patient.  Therefore, once Dr. Gauss operates on a patient, the outer surface of both gloves becomes contaminated and cannot touch either the doctor or another patient.</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2.     Dr. Gauss can put gloves on and take them off without touching the outside surface.</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Fonts w:ascii="Calibri" w:cs="Calibri" w:eastAsia="Calibri" w:hAnsi="Calibri"/>
          <w:rtl w:val="0"/>
        </w:rPr>
        <w:t xml:space="preserve">3.     Gloves can be turned inside-out without affecting their efficacy.  Assume this can be done without touching either surface.</w:t>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rtl w:val="0"/>
        </w:rPr>
        <w:t xml:space="preserve">4.     Dr. Gauss cannot clean, tear, sew, or otherwise modify the gloves, or fashion new gloves out of some other material.</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Submit your answers via Slack by </w:t>
      </w:r>
      <w:r w:rsidDel="00000000" w:rsidR="00000000" w:rsidRPr="00000000">
        <w:rPr>
          <w:rFonts w:ascii="Calibri" w:cs="Calibri" w:eastAsia="Calibri" w:hAnsi="Calibri"/>
          <w:b w:val="1"/>
          <w:rtl w:val="0"/>
        </w:rPr>
        <w:t xml:space="preserve">Monday at 3 pm ET. </w:t>
      </w:r>
      <w:r w:rsidDel="00000000" w:rsidR="00000000" w:rsidRPr="00000000">
        <w:rPr>
          <w:rFonts w:ascii="Calibri" w:cs="Calibri" w:eastAsia="Calibri" w:hAnsi="Calibri"/>
          <w:rtl w:val="0"/>
        </w:rPr>
        <w:t xml:space="preserve">Have fun!</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