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791C" w14:textId="77777777" w:rsidR="00FC571F" w:rsidRDefault="00373A26">
      <w:pPr>
        <w:pStyle w:val="Title"/>
      </w:pPr>
      <w:r>
        <w:t>2023 DairyNZ winter management farmer survey</w:t>
      </w:r>
    </w:p>
    <w:p w14:paraId="289F791D" w14:textId="77777777" w:rsidR="00FC571F" w:rsidRDefault="00373A26" w:rsidP="004041FF">
      <w:pPr>
        <w:pStyle w:val="Subtitle"/>
      </w:pPr>
      <w:r>
        <w:t>Greg Chambers and Matt Edwards</w:t>
      </w:r>
    </w:p>
    <w:p w14:paraId="289F791E" w14:textId="5C08E247" w:rsidR="00FC571F" w:rsidRPr="004041FF" w:rsidRDefault="00A05C7A" w:rsidP="004041FF">
      <w:pPr>
        <w:pStyle w:val="Subtitle"/>
      </w:pPr>
      <w:r w:rsidRPr="004041FF">
        <w:t>15 August 2023</w:t>
      </w:r>
    </w:p>
    <w:p w14:paraId="669D48FE" w14:textId="42BC40E3" w:rsidR="005C477F" w:rsidRDefault="005C477F">
      <w:pPr>
        <w:pStyle w:val="TOC1"/>
        <w:tabs>
          <w:tab w:val="left" w:pos="480"/>
          <w:tab w:val="right" w:leader="dot" w:pos="10075"/>
        </w:tabs>
        <w:rPr>
          <w:rFonts w:eastAsiaTheme="minorEastAsia"/>
          <w:b w:val="0"/>
          <w:bCs w:val="0"/>
          <w:caps w:val="0"/>
          <w:noProof/>
          <w:sz w:val="22"/>
          <w:szCs w:val="22"/>
          <w:lang w:eastAsia="en-NZ"/>
        </w:rPr>
      </w:pPr>
      <w:r>
        <w:rPr>
          <w:lang w:val="en-US"/>
        </w:rPr>
        <w:fldChar w:fldCharType="begin"/>
      </w:r>
      <w:r>
        <w:rPr>
          <w:lang w:val="en-US"/>
        </w:rPr>
        <w:instrText xml:space="preserve"> TOC \o "1-2" \h \z \u </w:instrText>
      </w:r>
      <w:r>
        <w:rPr>
          <w:lang w:val="en-US"/>
        </w:rPr>
        <w:fldChar w:fldCharType="separate"/>
      </w:r>
      <w:hyperlink w:anchor="_Toc144302091" w:history="1">
        <w:r w:rsidRPr="00B14B24">
          <w:rPr>
            <w:rStyle w:val="Hyperlink"/>
            <w:noProof/>
          </w:rPr>
          <w:t>1</w:t>
        </w:r>
        <w:r>
          <w:rPr>
            <w:rFonts w:eastAsiaTheme="minorEastAsia"/>
            <w:b w:val="0"/>
            <w:bCs w:val="0"/>
            <w:caps w:val="0"/>
            <w:noProof/>
            <w:sz w:val="22"/>
            <w:szCs w:val="22"/>
            <w:lang w:eastAsia="en-NZ"/>
          </w:rPr>
          <w:tab/>
        </w:r>
        <w:r w:rsidRPr="00B14B24">
          <w:rPr>
            <w:rStyle w:val="Hyperlink"/>
            <w:noProof/>
          </w:rPr>
          <w:t>Introduction</w:t>
        </w:r>
        <w:r>
          <w:rPr>
            <w:noProof/>
            <w:webHidden/>
          </w:rPr>
          <w:tab/>
        </w:r>
        <w:r>
          <w:rPr>
            <w:noProof/>
            <w:webHidden/>
          </w:rPr>
          <w:fldChar w:fldCharType="begin"/>
        </w:r>
        <w:r>
          <w:rPr>
            <w:noProof/>
            <w:webHidden/>
          </w:rPr>
          <w:instrText xml:space="preserve"> PAGEREF _Toc144302091 \h </w:instrText>
        </w:r>
        <w:r>
          <w:rPr>
            <w:noProof/>
            <w:webHidden/>
          </w:rPr>
        </w:r>
        <w:r>
          <w:rPr>
            <w:noProof/>
            <w:webHidden/>
          </w:rPr>
          <w:fldChar w:fldCharType="separate"/>
        </w:r>
        <w:r>
          <w:rPr>
            <w:noProof/>
            <w:webHidden/>
          </w:rPr>
          <w:t>1</w:t>
        </w:r>
        <w:r>
          <w:rPr>
            <w:noProof/>
            <w:webHidden/>
          </w:rPr>
          <w:fldChar w:fldCharType="end"/>
        </w:r>
      </w:hyperlink>
    </w:p>
    <w:p w14:paraId="3B062106" w14:textId="35A21CA0" w:rsidR="005C477F" w:rsidRDefault="00C01E9F">
      <w:pPr>
        <w:pStyle w:val="TOC1"/>
        <w:tabs>
          <w:tab w:val="left" w:pos="480"/>
          <w:tab w:val="right" w:leader="dot" w:pos="10075"/>
        </w:tabs>
        <w:rPr>
          <w:rFonts w:eastAsiaTheme="minorEastAsia"/>
          <w:b w:val="0"/>
          <w:bCs w:val="0"/>
          <w:caps w:val="0"/>
          <w:noProof/>
          <w:sz w:val="22"/>
          <w:szCs w:val="22"/>
          <w:lang w:eastAsia="en-NZ"/>
        </w:rPr>
      </w:pPr>
      <w:hyperlink w:anchor="_Toc144302092" w:history="1">
        <w:r w:rsidR="005C477F" w:rsidRPr="00B14B24">
          <w:rPr>
            <w:rStyle w:val="Hyperlink"/>
            <w:noProof/>
          </w:rPr>
          <w:t>2</w:t>
        </w:r>
        <w:r w:rsidR="005C477F">
          <w:rPr>
            <w:rFonts w:eastAsiaTheme="minorEastAsia"/>
            <w:b w:val="0"/>
            <w:bCs w:val="0"/>
            <w:caps w:val="0"/>
            <w:noProof/>
            <w:sz w:val="22"/>
            <w:szCs w:val="22"/>
            <w:lang w:eastAsia="en-NZ"/>
          </w:rPr>
          <w:tab/>
        </w:r>
        <w:r w:rsidR="005C477F" w:rsidRPr="00B14B24">
          <w:rPr>
            <w:rStyle w:val="Hyperlink"/>
            <w:noProof/>
          </w:rPr>
          <w:t>Methods</w:t>
        </w:r>
        <w:r w:rsidR="005C477F">
          <w:rPr>
            <w:noProof/>
            <w:webHidden/>
          </w:rPr>
          <w:tab/>
        </w:r>
        <w:r w:rsidR="005C477F">
          <w:rPr>
            <w:noProof/>
            <w:webHidden/>
          </w:rPr>
          <w:fldChar w:fldCharType="begin"/>
        </w:r>
        <w:r w:rsidR="005C477F">
          <w:rPr>
            <w:noProof/>
            <w:webHidden/>
          </w:rPr>
          <w:instrText xml:space="preserve"> PAGEREF _Toc144302092 \h </w:instrText>
        </w:r>
        <w:r w:rsidR="005C477F">
          <w:rPr>
            <w:noProof/>
            <w:webHidden/>
          </w:rPr>
        </w:r>
        <w:r w:rsidR="005C477F">
          <w:rPr>
            <w:noProof/>
            <w:webHidden/>
          </w:rPr>
          <w:fldChar w:fldCharType="separate"/>
        </w:r>
        <w:r w:rsidR="005C477F">
          <w:rPr>
            <w:noProof/>
            <w:webHidden/>
          </w:rPr>
          <w:t>1</w:t>
        </w:r>
        <w:r w:rsidR="005C477F">
          <w:rPr>
            <w:noProof/>
            <w:webHidden/>
          </w:rPr>
          <w:fldChar w:fldCharType="end"/>
        </w:r>
      </w:hyperlink>
    </w:p>
    <w:p w14:paraId="752DBA78" w14:textId="52511C3F" w:rsidR="005C477F" w:rsidRDefault="00C01E9F">
      <w:pPr>
        <w:pStyle w:val="TOC1"/>
        <w:tabs>
          <w:tab w:val="left" w:pos="480"/>
          <w:tab w:val="right" w:leader="dot" w:pos="10075"/>
        </w:tabs>
        <w:rPr>
          <w:rFonts w:eastAsiaTheme="minorEastAsia"/>
          <w:b w:val="0"/>
          <w:bCs w:val="0"/>
          <w:caps w:val="0"/>
          <w:noProof/>
          <w:sz w:val="22"/>
          <w:szCs w:val="22"/>
          <w:lang w:eastAsia="en-NZ"/>
        </w:rPr>
      </w:pPr>
      <w:hyperlink w:anchor="_Toc144302093" w:history="1">
        <w:r w:rsidR="005C477F" w:rsidRPr="00B14B24">
          <w:rPr>
            <w:rStyle w:val="Hyperlink"/>
            <w:noProof/>
          </w:rPr>
          <w:t>3</w:t>
        </w:r>
        <w:r w:rsidR="005C477F">
          <w:rPr>
            <w:rFonts w:eastAsiaTheme="minorEastAsia"/>
            <w:b w:val="0"/>
            <w:bCs w:val="0"/>
            <w:caps w:val="0"/>
            <w:noProof/>
            <w:sz w:val="22"/>
            <w:szCs w:val="22"/>
            <w:lang w:eastAsia="en-NZ"/>
          </w:rPr>
          <w:tab/>
        </w:r>
        <w:r w:rsidR="005C477F" w:rsidRPr="00B14B24">
          <w:rPr>
            <w:rStyle w:val="Hyperlink"/>
            <w:noProof/>
          </w:rPr>
          <w:t>Results</w:t>
        </w:r>
        <w:r w:rsidR="005C477F">
          <w:rPr>
            <w:noProof/>
            <w:webHidden/>
          </w:rPr>
          <w:tab/>
        </w:r>
        <w:r w:rsidR="005C477F">
          <w:rPr>
            <w:noProof/>
            <w:webHidden/>
          </w:rPr>
          <w:fldChar w:fldCharType="begin"/>
        </w:r>
        <w:r w:rsidR="005C477F">
          <w:rPr>
            <w:noProof/>
            <w:webHidden/>
          </w:rPr>
          <w:instrText xml:space="preserve"> PAGEREF _Toc144302093 \h </w:instrText>
        </w:r>
        <w:r w:rsidR="005C477F">
          <w:rPr>
            <w:noProof/>
            <w:webHidden/>
          </w:rPr>
        </w:r>
        <w:r w:rsidR="005C477F">
          <w:rPr>
            <w:noProof/>
            <w:webHidden/>
          </w:rPr>
          <w:fldChar w:fldCharType="separate"/>
        </w:r>
        <w:r w:rsidR="005C477F">
          <w:rPr>
            <w:noProof/>
            <w:webHidden/>
          </w:rPr>
          <w:t>2</w:t>
        </w:r>
        <w:r w:rsidR="005C477F">
          <w:rPr>
            <w:noProof/>
            <w:webHidden/>
          </w:rPr>
          <w:fldChar w:fldCharType="end"/>
        </w:r>
      </w:hyperlink>
    </w:p>
    <w:p w14:paraId="76577EE2" w14:textId="232F4322"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4" w:history="1">
        <w:r w:rsidR="005C477F" w:rsidRPr="00B14B24">
          <w:rPr>
            <w:rStyle w:val="Hyperlink"/>
            <w:noProof/>
          </w:rPr>
          <w:t>3.1</w:t>
        </w:r>
        <w:r w:rsidR="005C477F">
          <w:rPr>
            <w:rFonts w:eastAsiaTheme="minorEastAsia"/>
            <w:smallCaps w:val="0"/>
            <w:noProof/>
            <w:sz w:val="22"/>
            <w:szCs w:val="22"/>
            <w:lang w:eastAsia="en-NZ"/>
          </w:rPr>
          <w:tab/>
        </w:r>
        <w:r w:rsidR="005C477F" w:rsidRPr="00B14B24">
          <w:rPr>
            <w:rStyle w:val="Hyperlink"/>
            <w:noProof/>
          </w:rPr>
          <w:t>2023 survey data</w:t>
        </w:r>
        <w:r w:rsidR="005C477F">
          <w:rPr>
            <w:noProof/>
            <w:webHidden/>
          </w:rPr>
          <w:tab/>
        </w:r>
        <w:r w:rsidR="005C477F">
          <w:rPr>
            <w:noProof/>
            <w:webHidden/>
          </w:rPr>
          <w:fldChar w:fldCharType="begin"/>
        </w:r>
        <w:r w:rsidR="005C477F">
          <w:rPr>
            <w:noProof/>
            <w:webHidden/>
          </w:rPr>
          <w:instrText xml:space="preserve"> PAGEREF _Toc144302094 \h </w:instrText>
        </w:r>
        <w:r w:rsidR="005C477F">
          <w:rPr>
            <w:noProof/>
            <w:webHidden/>
          </w:rPr>
        </w:r>
        <w:r w:rsidR="005C477F">
          <w:rPr>
            <w:noProof/>
            <w:webHidden/>
          </w:rPr>
          <w:fldChar w:fldCharType="separate"/>
        </w:r>
        <w:r w:rsidR="005C477F">
          <w:rPr>
            <w:noProof/>
            <w:webHidden/>
          </w:rPr>
          <w:t>2</w:t>
        </w:r>
        <w:r w:rsidR="005C477F">
          <w:rPr>
            <w:noProof/>
            <w:webHidden/>
          </w:rPr>
          <w:fldChar w:fldCharType="end"/>
        </w:r>
      </w:hyperlink>
    </w:p>
    <w:p w14:paraId="15AB9685" w14:textId="402AF163"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5" w:history="1">
        <w:r w:rsidR="005C477F" w:rsidRPr="00B14B24">
          <w:rPr>
            <w:rStyle w:val="Hyperlink"/>
            <w:noProof/>
          </w:rPr>
          <w:t>3.2</w:t>
        </w:r>
        <w:r w:rsidR="005C477F">
          <w:rPr>
            <w:rFonts w:eastAsiaTheme="minorEastAsia"/>
            <w:smallCaps w:val="0"/>
            <w:noProof/>
            <w:sz w:val="22"/>
            <w:szCs w:val="22"/>
            <w:lang w:eastAsia="en-NZ"/>
          </w:rPr>
          <w:tab/>
        </w:r>
        <w:r w:rsidR="005C477F" w:rsidRPr="00B14B24">
          <w:rPr>
            <w:rStyle w:val="Hyperlink"/>
            <w:noProof/>
          </w:rPr>
          <w:t>2023 results</w:t>
        </w:r>
        <w:r w:rsidR="005C477F">
          <w:rPr>
            <w:noProof/>
            <w:webHidden/>
          </w:rPr>
          <w:tab/>
        </w:r>
        <w:r w:rsidR="005C477F">
          <w:rPr>
            <w:noProof/>
            <w:webHidden/>
          </w:rPr>
          <w:fldChar w:fldCharType="begin"/>
        </w:r>
        <w:r w:rsidR="005C477F">
          <w:rPr>
            <w:noProof/>
            <w:webHidden/>
          </w:rPr>
          <w:instrText xml:space="preserve"> PAGEREF _Toc144302095 \h </w:instrText>
        </w:r>
        <w:r w:rsidR="005C477F">
          <w:rPr>
            <w:noProof/>
            <w:webHidden/>
          </w:rPr>
        </w:r>
        <w:r w:rsidR="005C477F">
          <w:rPr>
            <w:noProof/>
            <w:webHidden/>
          </w:rPr>
          <w:fldChar w:fldCharType="separate"/>
        </w:r>
        <w:r w:rsidR="005C477F">
          <w:rPr>
            <w:noProof/>
            <w:webHidden/>
          </w:rPr>
          <w:t>2</w:t>
        </w:r>
        <w:r w:rsidR="005C477F">
          <w:rPr>
            <w:noProof/>
            <w:webHidden/>
          </w:rPr>
          <w:fldChar w:fldCharType="end"/>
        </w:r>
      </w:hyperlink>
    </w:p>
    <w:p w14:paraId="72BA2DE0" w14:textId="244793CF"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6" w:history="1">
        <w:r w:rsidR="005C477F" w:rsidRPr="00B14B24">
          <w:rPr>
            <w:rStyle w:val="Hyperlink"/>
            <w:noProof/>
          </w:rPr>
          <w:t>3.3</w:t>
        </w:r>
        <w:r w:rsidR="005C477F">
          <w:rPr>
            <w:rFonts w:eastAsiaTheme="minorEastAsia"/>
            <w:smallCaps w:val="0"/>
            <w:noProof/>
            <w:sz w:val="22"/>
            <w:szCs w:val="22"/>
            <w:lang w:eastAsia="en-NZ"/>
          </w:rPr>
          <w:tab/>
        </w:r>
        <w:r w:rsidR="005C477F" w:rsidRPr="00B14B24">
          <w:rPr>
            <w:rStyle w:val="Hyperlink"/>
            <w:noProof/>
          </w:rPr>
          <w:t>Comparison of 2022 and 2023 results</w:t>
        </w:r>
        <w:r w:rsidR="005C477F">
          <w:rPr>
            <w:noProof/>
            <w:webHidden/>
          </w:rPr>
          <w:tab/>
        </w:r>
        <w:r w:rsidR="005C477F">
          <w:rPr>
            <w:noProof/>
            <w:webHidden/>
          </w:rPr>
          <w:fldChar w:fldCharType="begin"/>
        </w:r>
        <w:r w:rsidR="005C477F">
          <w:rPr>
            <w:noProof/>
            <w:webHidden/>
          </w:rPr>
          <w:instrText xml:space="preserve"> PAGEREF _Toc144302096 \h </w:instrText>
        </w:r>
        <w:r w:rsidR="005C477F">
          <w:rPr>
            <w:noProof/>
            <w:webHidden/>
          </w:rPr>
        </w:r>
        <w:r w:rsidR="005C477F">
          <w:rPr>
            <w:noProof/>
            <w:webHidden/>
          </w:rPr>
          <w:fldChar w:fldCharType="separate"/>
        </w:r>
        <w:r w:rsidR="005C477F">
          <w:rPr>
            <w:noProof/>
            <w:webHidden/>
          </w:rPr>
          <w:t>4</w:t>
        </w:r>
        <w:r w:rsidR="005C477F">
          <w:rPr>
            <w:noProof/>
            <w:webHidden/>
          </w:rPr>
          <w:fldChar w:fldCharType="end"/>
        </w:r>
      </w:hyperlink>
    </w:p>
    <w:p w14:paraId="6B7EE81A" w14:textId="53F8717D"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7" w:history="1">
        <w:r w:rsidR="005C477F" w:rsidRPr="00B14B24">
          <w:rPr>
            <w:rStyle w:val="Hyperlink"/>
            <w:noProof/>
          </w:rPr>
          <w:t>3.4</w:t>
        </w:r>
        <w:r w:rsidR="005C477F">
          <w:rPr>
            <w:rFonts w:eastAsiaTheme="minorEastAsia"/>
            <w:smallCaps w:val="0"/>
            <w:noProof/>
            <w:sz w:val="22"/>
            <w:szCs w:val="22"/>
            <w:lang w:eastAsia="en-NZ"/>
          </w:rPr>
          <w:tab/>
        </w:r>
        <w:r w:rsidR="005C477F" w:rsidRPr="00B14B24">
          <w:rPr>
            <w:rStyle w:val="Hyperlink"/>
            <w:noProof/>
          </w:rPr>
          <w:t>Comparison of all years for Otago and Southland regions</w:t>
        </w:r>
        <w:r w:rsidR="005C477F">
          <w:rPr>
            <w:noProof/>
            <w:webHidden/>
          </w:rPr>
          <w:tab/>
        </w:r>
        <w:r w:rsidR="005C477F">
          <w:rPr>
            <w:noProof/>
            <w:webHidden/>
          </w:rPr>
          <w:fldChar w:fldCharType="begin"/>
        </w:r>
        <w:r w:rsidR="005C477F">
          <w:rPr>
            <w:noProof/>
            <w:webHidden/>
          </w:rPr>
          <w:instrText xml:space="preserve"> PAGEREF _Toc144302097 \h </w:instrText>
        </w:r>
        <w:r w:rsidR="005C477F">
          <w:rPr>
            <w:noProof/>
            <w:webHidden/>
          </w:rPr>
        </w:r>
        <w:r w:rsidR="005C477F">
          <w:rPr>
            <w:noProof/>
            <w:webHidden/>
          </w:rPr>
          <w:fldChar w:fldCharType="separate"/>
        </w:r>
        <w:r w:rsidR="005C477F">
          <w:rPr>
            <w:noProof/>
            <w:webHidden/>
          </w:rPr>
          <w:t>4</w:t>
        </w:r>
        <w:r w:rsidR="005C477F">
          <w:rPr>
            <w:noProof/>
            <w:webHidden/>
          </w:rPr>
          <w:fldChar w:fldCharType="end"/>
        </w:r>
      </w:hyperlink>
    </w:p>
    <w:p w14:paraId="7E9B25DA" w14:textId="3D1BFE08"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8" w:history="1">
        <w:r w:rsidR="005C477F" w:rsidRPr="00B14B24">
          <w:rPr>
            <w:rStyle w:val="Hyperlink"/>
            <w:noProof/>
          </w:rPr>
          <w:t>3.5</w:t>
        </w:r>
        <w:r w:rsidR="005C477F">
          <w:rPr>
            <w:rFonts w:eastAsiaTheme="minorEastAsia"/>
            <w:smallCaps w:val="0"/>
            <w:noProof/>
            <w:sz w:val="22"/>
            <w:szCs w:val="22"/>
            <w:lang w:eastAsia="en-NZ"/>
          </w:rPr>
          <w:tab/>
        </w:r>
        <w:r w:rsidR="005C477F" w:rsidRPr="00B14B24">
          <w:rPr>
            <w:rStyle w:val="Hyperlink"/>
            <w:noProof/>
          </w:rPr>
          <w:t>Proportion of dairy farmers implementing at least five good management practices</w:t>
        </w:r>
        <w:r w:rsidR="005C477F">
          <w:rPr>
            <w:noProof/>
            <w:webHidden/>
          </w:rPr>
          <w:tab/>
        </w:r>
        <w:r w:rsidR="005C477F">
          <w:rPr>
            <w:noProof/>
            <w:webHidden/>
          </w:rPr>
          <w:fldChar w:fldCharType="begin"/>
        </w:r>
        <w:r w:rsidR="005C477F">
          <w:rPr>
            <w:noProof/>
            <w:webHidden/>
          </w:rPr>
          <w:instrText xml:space="preserve"> PAGEREF _Toc144302098 \h </w:instrText>
        </w:r>
        <w:r w:rsidR="005C477F">
          <w:rPr>
            <w:noProof/>
            <w:webHidden/>
          </w:rPr>
        </w:r>
        <w:r w:rsidR="005C477F">
          <w:rPr>
            <w:noProof/>
            <w:webHidden/>
          </w:rPr>
          <w:fldChar w:fldCharType="separate"/>
        </w:r>
        <w:r w:rsidR="005C477F">
          <w:rPr>
            <w:noProof/>
            <w:webHidden/>
          </w:rPr>
          <w:t>4</w:t>
        </w:r>
        <w:r w:rsidR="005C477F">
          <w:rPr>
            <w:noProof/>
            <w:webHidden/>
          </w:rPr>
          <w:fldChar w:fldCharType="end"/>
        </w:r>
      </w:hyperlink>
    </w:p>
    <w:p w14:paraId="21081881" w14:textId="6DADCA44" w:rsidR="005C477F" w:rsidRDefault="00C01E9F">
      <w:pPr>
        <w:pStyle w:val="TOC2"/>
        <w:tabs>
          <w:tab w:val="left" w:pos="720"/>
          <w:tab w:val="right" w:leader="dot" w:pos="10075"/>
        </w:tabs>
        <w:rPr>
          <w:rFonts w:eastAsiaTheme="minorEastAsia"/>
          <w:smallCaps w:val="0"/>
          <w:noProof/>
          <w:sz w:val="22"/>
          <w:szCs w:val="22"/>
          <w:lang w:eastAsia="en-NZ"/>
        </w:rPr>
      </w:pPr>
      <w:hyperlink w:anchor="_Toc144302099" w:history="1">
        <w:r w:rsidR="005C477F" w:rsidRPr="00B14B24">
          <w:rPr>
            <w:rStyle w:val="Hyperlink"/>
            <w:noProof/>
          </w:rPr>
          <w:t>3.6</w:t>
        </w:r>
        <w:r w:rsidR="005C477F">
          <w:rPr>
            <w:rFonts w:eastAsiaTheme="minorEastAsia"/>
            <w:smallCaps w:val="0"/>
            <w:noProof/>
            <w:sz w:val="22"/>
            <w:szCs w:val="22"/>
            <w:lang w:eastAsia="en-NZ"/>
          </w:rPr>
          <w:tab/>
        </w:r>
        <w:r w:rsidR="005C477F" w:rsidRPr="00B14B24">
          <w:rPr>
            <w:rStyle w:val="Hyperlink"/>
            <w:noProof/>
          </w:rPr>
          <w:t>Association between having a written wintering plan and the number of good wintering management practices implemented by farmers</w:t>
        </w:r>
        <w:r w:rsidR="005C477F">
          <w:rPr>
            <w:noProof/>
            <w:webHidden/>
          </w:rPr>
          <w:tab/>
        </w:r>
        <w:r w:rsidR="005C477F">
          <w:rPr>
            <w:noProof/>
            <w:webHidden/>
          </w:rPr>
          <w:fldChar w:fldCharType="begin"/>
        </w:r>
        <w:r w:rsidR="005C477F">
          <w:rPr>
            <w:noProof/>
            <w:webHidden/>
          </w:rPr>
          <w:instrText xml:space="preserve"> PAGEREF _Toc144302099 \h </w:instrText>
        </w:r>
        <w:r w:rsidR="005C477F">
          <w:rPr>
            <w:noProof/>
            <w:webHidden/>
          </w:rPr>
        </w:r>
        <w:r w:rsidR="005C477F">
          <w:rPr>
            <w:noProof/>
            <w:webHidden/>
          </w:rPr>
          <w:fldChar w:fldCharType="separate"/>
        </w:r>
        <w:r w:rsidR="005C477F">
          <w:rPr>
            <w:noProof/>
            <w:webHidden/>
          </w:rPr>
          <w:t>4</w:t>
        </w:r>
        <w:r w:rsidR="005C477F">
          <w:rPr>
            <w:noProof/>
            <w:webHidden/>
          </w:rPr>
          <w:fldChar w:fldCharType="end"/>
        </w:r>
      </w:hyperlink>
    </w:p>
    <w:p w14:paraId="0EA508C5" w14:textId="4EA0CD87" w:rsidR="00433E12" w:rsidRPr="00433E12" w:rsidRDefault="005C477F" w:rsidP="00433E12">
      <w:pPr>
        <w:pStyle w:val="BodyText"/>
        <w:rPr>
          <w:lang w:val="en-US"/>
        </w:rPr>
      </w:pPr>
      <w:r>
        <w:rPr>
          <w:sz w:val="20"/>
          <w:szCs w:val="20"/>
          <w:lang w:val="en-US"/>
        </w:rPr>
        <w:fldChar w:fldCharType="end"/>
      </w:r>
    </w:p>
    <w:p w14:paraId="289F791F" w14:textId="77777777" w:rsidR="00FC571F" w:rsidRDefault="00373A26">
      <w:pPr>
        <w:pStyle w:val="Heading1"/>
      </w:pPr>
      <w:bookmarkStart w:id="0" w:name="_Toc144302091"/>
      <w:bookmarkStart w:id="1" w:name="introduction"/>
      <w:r>
        <w:t>1</w:t>
      </w:r>
      <w:r>
        <w:tab/>
        <w:t>Introduction</w:t>
      </w:r>
      <w:bookmarkEnd w:id="0"/>
    </w:p>
    <w:p w14:paraId="289F7920" w14:textId="77777777" w:rsidR="00FC571F" w:rsidRDefault="00373A26">
      <w:pPr>
        <w:pStyle w:val="FirstParagraph"/>
      </w:pPr>
      <w:r>
        <w:t>Enter text.</w:t>
      </w:r>
    </w:p>
    <w:p w14:paraId="289F7921" w14:textId="77777777" w:rsidR="00FC571F" w:rsidRDefault="00373A26">
      <w:pPr>
        <w:pStyle w:val="Heading1"/>
      </w:pPr>
      <w:bookmarkStart w:id="2" w:name="_Toc144302092"/>
      <w:bookmarkStart w:id="3" w:name="methods"/>
      <w:bookmarkEnd w:id="1"/>
      <w:r>
        <w:t>2</w:t>
      </w:r>
      <w:r>
        <w:tab/>
        <w:t>Methods</w:t>
      </w:r>
      <w:bookmarkEnd w:id="2"/>
    </w:p>
    <w:p w14:paraId="16FD80ED" w14:textId="0394FCDF" w:rsidR="00AD4161" w:rsidRDefault="00AD4161">
      <w:pPr>
        <w:pStyle w:val="FirstParagraph"/>
      </w:pPr>
      <w:r>
        <w:t>Body text:</w:t>
      </w:r>
    </w:p>
    <w:p w14:paraId="016EE5AA" w14:textId="77777777" w:rsidR="00A226DA" w:rsidRDefault="00A226DA" w:rsidP="00A226DA">
      <w:pPr>
        <w:pStyle w:val="BodyText"/>
      </w:pPr>
      <w:r w:rsidRPr="00A226DA">
        <w:t xml:space="preserve">For normally distributed continuous variables (question 52: “X amount of time before calving”), linear regression was used to test for differences between regions. For nonparametric continuous variables (all other questions), the Kruskal-Wallis test was used. For categorical variables where only one option was </w:t>
      </w:r>
      <w:r w:rsidRPr="00A226DA">
        <w:lastRenderedPageBreak/>
        <w:t xml:space="preserve">allowed (e.g., question 7: “Is this more or less (Ha) than last winter (2022)?”), the </w:t>
      </w:r>
      <m:oMath>
        <m:r>
          <w:rPr>
            <w:rFonts w:ascii="Cambria Math" w:hAnsi="Cambria Math"/>
          </w:rPr>
          <m:t>χ</m:t>
        </m:r>
      </m:oMath>
      <w:r w:rsidRPr="00A226DA">
        <w:t xml:space="preserve">2 test was used when all cell counts were &gt;4, otherwise Fisher’s exact test was used. Pairwise comparisons were made and the p-values adjusted for multiple comparisons. Options with 0 responses in one or more regions were excluded. When there were more than two possible options, the comparisons were limited to the two most common or meaningful options. For categorical variables where more than one option was allowed (e.g., question 9: “Where do you winter your animals? (tick all that apply)”), the </w:t>
      </w:r>
      <m:oMath>
        <m:r>
          <w:rPr>
            <w:rFonts w:ascii="Cambria Math" w:hAnsi="Cambria Math"/>
          </w:rPr>
          <m:t>χ</m:t>
        </m:r>
      </m:oMath>
      <w:r w:rsidRPr="00A226DA">
        <w:t>2 test was also used but it was restricted to comparing regions for each response option separately, since independence between options could not be assumed. Only options with an overall national response of greater than 5% were tested.</w:t>
      </w:r>
    </w:p>
    <w:p w14:paraId="581DF6CA" w14:textId="4DEDB878" w:rsidR="00AD4161" w:rsidRDefault="008743F6" w:rsidP="008743F6">
      <w:pPr>
        <w:pStyle w:val="BodyText"/>
      </w:pPr>
      <w:r>
        <w:t>New paragraph.</w:t>
      </w:r>
    </w:p>
    <w:p w14:paraId="289F7935" w14:textId="77777777" w:rsidR="00FC571F" w:rsidRDefault="00373A26">
      <w:pPr>
        <w:pStyle w:val="Heading1"/>
      </w:pPr>
      <w:bookmarkStart w:id="4" w:name="_Toc144302093"/>
      <w:bookmarkStart w:id="5" w:name="results"/>
      <w:bookmarkEnd w:id="3"/>
      <w:r>
        <w:t>3</w:t>
      </w:r>
      <w:r>
        <w:tab/>
        <w:t>Results</w:t>
      </w:r>
      <w:bookmarkEnd w:id="4"/>
    </w:p>
    <w:p w14:paraId="289F7936" w14:textId="77777777" w:rsidR="00FC571F" w:rsidRDefault="00373A26" w:rsidP="00487706">
      <w:pPr>
        <w:pStyle w:val="Heading2"/>
      </w:pPr>
      <w:bookmarkStart w:id="6" w:name="_Toc144302094"/>
      <w:bookmarkStart w:id="7" w:name="survey-data"/>
      <w:r>
        <w:t>3.1</w:t>
      </w:r>
      <w:r>
        <w:tab/>
        <w:t>2023 survey data</w:t>
      </w:r>
      <w:bookmarkEnd w:id="6"/>
    </w:p>
    <w:p w14:paraId="289F7937" w14:textId="77777777" w:rsidR="00FC571F" w:rsidRDefault="00373A26">
      <w:pPr>
        <w:pStyle w:val="FirstParagraph"/>
      </w:pPr>
      <w:r>
        <w:t>A total of 233 responses were collected (Table 3.1).</w:t>
      </w:r>
    </w:p>
    <w:p w14:paraId="33F2B462" w14:textId="640B5DDE" w:rsidR="007C6251" w:rsidRDefault="007C6251" w:rsidP="001D2A2D">
      <w:pPr>
        <w:pStyle w:val="Caption"/>
        <w:keepNext/>
      </w:pPr>
      <w:bookmarkStart w:id="8" w:name="tab:raw-region-table"/>
      <w:bookmarkEnd w:id="8"/>
      <w:r>
        <w:t xml:space="preserve">Table </w:t>
      </w:r>
      <w:r>
        <w:fldChar w:fldCharType="begin"/>
      </w:r>
      <w:r>
        <w:instrText xml:space="preserve"> SEQ Table \* ARABIC </w:instrText>
      </w:r>
      <w:r>
        <w:fldChar w:fldCharType="separate"/>
      </w:r>
      <w:r>
        <w:rPr>
          <w:noProof/>
        </w:rPr>
        <w:t>1</w:t>
      </w:r>
      <w:r>
        <w:fldChar w:fldCharType="end"/>
      </w:r>
    </w:p>
    <w:tbl>
      <w:tblPr>
        <w:tblW w:w="5000" w:type="pct"/>
        <w:jc w:val="center"/>
        <w:tblLook w:val="0420" w:firstRow="1" w:lastRow="0" w:firstColumn="0" w:lastColumn="0" w:noHBand="0" w:noVBand="1"/>
      </w:tblPr>
      <w:tblGrid>
        <w:gridCol w:w="6634"/>
        <w:gridCol w:w="3451"/>
      </w:tblGrid>
      <w:tr w:rsidR="00FC571F" w14:paraId="289F793B" w14:textId="77777777" w:rsidTr="00177743">
        <w:trPr>
          <w:tblHeader/>
          <w:jc w:val="center"/>
        </w:trPr>
        <w:tc>
          <w:tcPr>
            <w:tcW w:w="328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F7939"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Region</w:t>
            </w:r>
          </w:p>
        </w:tc>
        <w:tc>
          <w:tcPr>
            <w:tcW w:w="171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F793A"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Number of responses</w:t>
            </w:r>
          </w:p>
        </w:tc>
      </w:tr>
      <w:tr w:rsidR="00FC571F" w14:paraId="289F793E" w14:textId="77777777" w:rsidTr="00177743">
        <w:trPr>
          <w:jc w:val="center"/>
        </w:trPr>
        <w:tc>
          <w:tcPr>
            <w:tcW w:w="328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3C"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BOP</w:t>
            </w:r>
          </w:p>
        </w:tc>
        <w:tc>
          <w:tcPr>
            <w:tcW w:w="171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3D"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15</w:t>
            </w:r>
          </w:p>
        </w:tc>
      </w:tr>
      <w:tr w:rsidR="00FC571F" w14:paraId="289F7941"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3F"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Waikato</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0"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2</w:t>
            </w:r>
          </w:p>
        </w:tc>
      </w:tr>
      <w:tr w:rsidR="00FC571F" w14:paraId="289F7944"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2"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Waikato South - Te Kawa/King Country</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3"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3</w:t>
            </w:r>
          </w:p>
        </w:tc>
      </w:tr>
      <w:tr w:rsidR="00FC571F" w14:paraId="289F7947"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5"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Taranaki</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6"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2</w:t>
            </w:r>
          </w:p>
        </w:tc>
      </w:tr>
      <w:tr w:rsidR="00FC571F" w14:paraId="289F794A"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8"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Central Plateau</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9"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5</w:t>
            </w:r>
          </w:p>
        </w:tc>
      </w:tr>
      <w:tr w:rsidR="00FC571F" w14:paraId="289F794D"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B"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Manawatu</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C"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2</w:t>
            </w:r>
          </w:p>
        </w:tc>
      </w:tr>
      <w:tr w:rsidR="00FC571F" w14:paraId="289F7950"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E"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Wairarapa</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4F"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7</w:t>
            </w:r>
          </w:p>
        </w:tc>
      </w:tr>
      <w:tr w:rsidR="00FC571F" w14:paraId="289F7953"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1"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Top of South (Tasman, Marlborough)</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2"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7</w:t>
            </w:r>
          </w:p>
        </w:tc>
      </w:tr>
      <w:tr w:rsidR="00FC571F" w14:paraId="289F7956"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4"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West Coast</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5"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9</w:t>
            </w:r>
          </w:p>
        </w:tc>
      </w:tr>
      <w:tr w:rsidR="00FC571F" w14:paraId="289F7959"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7"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Canterbury</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8"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79</w:t>
            </w:r>
          </w:p>
        </w:tc>
      </w:tr>
      <w:tr w:rsidR="00FC571F" w14:paraId="289F795C" w14:textId="77777777" w:rsidTr="00177743">
        <w:trPr>
          <w:jc w:val="center"/>
        </w:trPr>
        <w:tc>
          <w:tcPr>
            <w:tcW w:w="328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A"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Otago</w:t>
            </w:r>
          </w:p>
        </w:tc>
        <w:tc>
          <w:tcPr>
            <w:tcW w:w="17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795B"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28</w:t>
            </w:r>
          </w:p>
        </w:tc>
      </w:tr>
      <w:tr w:rsidR="00FC571F" w14:paraId="289F795F" w14:textId="77777777" w:rsidTr="00177743">
        <w:trPr>
          <w:jc w:val="center"/>
        </w:trPr>
        <w:tc>
          <w:tcPr>
            <w:tcW w:w="328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F795D"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left"/>
            </w:pPr>
            <w:r>
              <w:rPr>
                <w:rFonts w:ascii="Cambria" w:eastAsia="Arial" w:hAnsi="Arial" w:cs="Arial"/>
                <w:color w:val="000000"/>
                <w:sz w:val="20"/>
                <w:szCs w:val="20"/>
              </w:rPr>
              <w:t>Southland</w:t>
            </w:r>
          </w:p>
        </w:tc>
        <w:tc>
          <w:tcPr>
            <w:tcW w:w="17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F795E" w14:textId="77777777" w:rsidR="00FC571F" w:rsidRDefault="00373A26" w:rsidP="00BE2290">
            <w:pPr>
              <w:pBdr>
                <w:top w:val="none" w:sz="0" w:space="0" w:color="000000"/>
                <w:left w:val="none" w:sz="0" w:space="0" w:color="000000"/>
                <w:bottom w:val="none" w:sz="0" w:space="0" w:color="000000"/>
                <w:right w:val="none" w:sz="0" w:space="0" w:color="000000"/>
              </w:pBdr>
              <w:spacing w:before="40" w:after="40"/>
              <w:ind w:left="238"/>
              <w:jc w:val="right"/>
            </w:pPr>
            <w:r>
              <w:rPr>
                <w:rFonts w:ascii="Cambria" w:eastAsia="Arial" w:hAnsi="Arial" w:cs="Arial"/>
                <w:color w:val="000000"/>
                <w:sz w:val="20"/>
                <w:szCs w:val="20"/>
              </w:rPr>
              <w:t>74</w:t>
            </w:r>
          </w:p>
        </w:tc>
      </w:tr>
    </w:tbl>
    <w:p w14:paraId="289F7960" w14:textId="77777777" w:rsidR="00FC571F" w:rsidRDefault="00373A26">
      <w:pPr>
        <w:pStyle w:val="Heading2"/>
      </w:pPr>
      <w:bookmarkStart w:id="9" w:name="_Toc144302095"/>
      <w:bookmarkStart w:id="10" w:name="results-1"/>
      <w:bookmarkEnd w:id="7"/>
      <w:r>
        <w:t>3.2</w:t>
      </w:r>
      <w:r>
        <w:tab/>
        <w:t>2023 results</w:t>
      </w:r>
      <w:bookmarkEnd w:id="9"/>
    </w:p>
    <w:p w14:paraId="289F7961" w14:textId="77777777" w:rsidR="00FC571F" w:rsidRDefault="00373A26">
      <w:pPr>
        <w:pStyle w:val="FirstParagraph"/>
      </w:pPr>
      <w:r>
        <w:t>This is more text.</w:t>
      </w:r>
    </w:p>
    <w:p w14:paraId="1189F1EA" w14:textId="6C7BD5E7" w:rsidR="008B4FEA" w:rsidRDefault="00BC2FC5" w:rsidP="008B4FEA">
      <w:pPr>
        <w:pStyle w:val="BodyText"/>
      </w:pPr>
      <w:r>
        <w:t>Here is a figure:</w:t>
      </w:r>
    </w:p>
    <w:p w14:paraId="5DE114F7" w14:textId="7B50F960" w:rsidR="00BC2FC5" w:rsidRDefault="00BC2FC5" w:rsidP="00BC2FC5">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p>
    <w:p w14:paraId="07F70030" w14:textId="03DFB7C6" w:rsidR="00BC2FC5" w:rsidRDefault="00BC2FC5" w:rsidP="008B4FEA">
      <w:pPr>
        <w:pStyle w:val="BodyText"/>
      </w:pPr>
      <w:r>
        <w:rPr>
          <w:noProof/>
        </w:rPr>
        <w:drawing>
          <wp:inline distT="0" distB="0" distL="0" distR="0" wp14:anchorId="3899E678" wp14:editId="4F5A7510">
            <wp:extent cx="3426076" cy="1370430"/>
            <wp:effectExtent l="0" t="0" r="3175" b="1270"/>
            <wp:docPr id="210857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1141" name="Picture 2108571141"/>
                    <pic:cNvPicPr/>
                  </pic:nvPicPr>
                  <pic:blipFill>
                    <a:blip r:embed="rId8">
                      <a:extLst>
                        <a:ext uri="{28A0092B-C50C-407E-A947-70E740481C1C}">
                          <a14:useLocalDpi xmlns:a14="http://schemas.microsoft.com/office/drawing/2010/main" val="0"/>
                        </a:ext>
                      </a:extLst>
                    </a:blip>
                    <a:stretch>
                      <a:fillRect/>
                    </a:stretch>
                  </pic:blipFill>
                  <pic:spPr>
                    <a:xfrm>
                      <a:off x="0" y="0"/>
                      <a:ext cx="3430035" cy="1372014"/>
                    </a:xfrm>
                    <a:prstGeom prst="rect">
                      <a:avLst/>
                    </a:prstGeom>
                  </pic:spPr>
                </pic:pic>
              </a:graphicData>
            </a:graphic>
          </wp:inline>
        </w:drawing>
      </w:r>
    </w:p>
    <w:p w14:paraId="407319C4" w14:textId="6B0A0D70" w:rsidR="00177743" w:rsidRDefault="00177743" w:rsidP="004D05C3">
      <w:pPr>
        <w:pStyle w:val="BodyText"/>
      </w:pPr>
      <w:r>
        <w:t>Bullet points:</w:t>
      </w:r>
    </w:p>
    <w:p w14:paraId="7808152A" w14:textId="7B0E0D73" w:rsidR="00177743" w:rsidRPr="009D7B97" w:rsidRDefault="00F27FB5" w:rsidP="00FE7DCE">
      <w:pPr>
        <w:pStyle w:val="ListBullet"/>
        <w:numPr>
          <w:ilvl w:val="0"/>
          <w:numId w:val="4"/>
        </w:numPr>
      </w:pPr>
      <w:r w:rsidRPr="009D7B97">
        <w:t>This theme included ensuring access to gates and on/off grazing areas, transitioning cows between paddocks, access to electricity for fencing, convenience, and managing the location and access to grass paddocks. For instance, one respondent mentioned, “Access to gates for getting onto grass paddock as on-off graze and what mob suits best.”</w:t>
      </w:r>
    </w:p>
    <w:p w14:paraId="265C213E" w14:textId="77777777" w:rsidR="00F27FB5" w:rsidRPr="009D7B97" w:rsidRDefault="00F27FB5" w:rsidP="00FE7DCE">
      <w:pPr>
        <w:pStyle w:val="ListBullet"/>
        <w:numPr>
          <w:ilvl w:val="0"/>
          <w:numId w:val="4"/>
        </w:numPr>
      </w:pPr>
      <w:r w:rsidRPr="009D7B97">
        <w:t>This theme included ensuring access to gates and on/off grazing areas, transitioning cows between paddocks, access to electricity for fencing, convenience, and managing the location and access to grass paddocks. For instance, one respondent mentioned, “Access to gates for getting onto grass paddock as on-off graze and what mob suits best.”</w:t>
      </w:r>
    </w:p>
    <w:p w14:paraId="7AC15DEC" w14:textId="7198A98A" w:rsidR="00F27FB5" w:rsidRDefault="00F27FB5" w:rsidP="00FE7DCE">
      <w:pPr>
        <w:pStyle w:val="ListBullet"/>
        <w:numPr>
          <w:ilvl w:val="0"/>
          <w:numId w:val="4"/>
        </w:numPr>
      </w:pPr>
      <w:r w:rsidRPr="009D7B97">
        <w:t>This theme included ensuring access to gates and on/off grazing areas, transitioning cows between paddocks, access to electricity for fencing, convenience, and managing the location and access to grass paddocks. For instance, one respondent mentioned, “Access to gates for getting onto grass paddock as on-off graze and what mob suits best.”</w:t>
      </w:r>
    </w:p>
    <w:p w14:paraId="06D525F0" w14:textId="77777777" w:rsidR="00826CDE" w:rsidRPr="009D7B97" w:rsidRDefault="00826CDE" w:rsidP="00826CDE">
      <w:pPr>
        <w:pStyle w:val="ListBullet"/>
        <w:numPr>
          <w:ilvl w:val="0"/>
          <w:numId w:val="0"/>
        </w:numPr>
        <w:ind w:left="357" w:hanging="357"/>
      </w:pPr>
    </w:p>
    <w:p w14:paraId="7EA749E3" w14:textId="1AB049B3" w:rsidR="008B4FEA" w:rsidRDefault="008B4FEA" w:rsidP="004D05C3">
      <w:pPr>
        <w:pStyle w:val="BodyText"/>
      </w:pPr>
      <w:r>
        <w:t>Numbered bullet points</w:t>
      </w:r>
      <w:r w:rsidR="007C6251">
        <w:t>:</w:t>
      </w:r>
    </w:p>
    <w:p w14:paraId="7F26906E" w14:textId="77777777" w:rsidR="004D05C3" w:rsidRPr="008E5816" w:rsidRDefault="004D05C3" w:rsidP="00FE7DCE">
      <w:pPr>
        <w:pStyle w:val="ListNumber"/>
        <w:numPr>
          <w:ilvl w:val="0"/>
          <w:numId w:val="5"/>
        </w:numPr>
      </w:pPr>
      <w:r w:rsidRPr="008E5816">
        <w:t>Several farmers mentioned their desire to implement various changes or improvements, such as wintering barns, but indicated that financial limitations were currently preventing them from doing so. Examples include “wants a wintering barn but can’t afford it atm” and “Will build a feed pad when he can afford it”.</w:t>
      </w:r>
    </w:p>
    <w:p w14:paraId="38CC5121" w14:textId="77777777" w:rsidR="00F64EB3" w:rsidRPr="008E5816" w:rsidRDefault="00F64EB3" w:rsidP="00FE7DCE">
      <w:pPr>
        <w:pStyle w:val="ListNumber"/>
        <w:numPr>
          <w:ilvl w:val="0"/>
          <w:numId w:val="5"/>
        </w:numPr>
      </w:pPr>
      <w:r w:rsidRPr="008E5816">
        <w:t>This theme included ensuring access to gates and on/off grazing areas, transitioning cows between paddocks, access to electricity for fencing, convenience, and managing the location and access to grass paddocks. For instance, one respondent mentioned, “Access to gates for getting onto grass paddock as on-off graze and what mob suits best.”</w:t>
      </w:r>
    </w:p>
    <w:p w14:paraId="2C3DB4FF" w14:textId="51BF73DA" w:rsidR="00F64EB3" w:rsidRPr="008E5816" w:rsidRDefault="00F64EB3" w:rsidP="00FE7DCE">
      <w:pPr>
        <w:pStyle w:val="ListNumber"/>
        <w:numPr>
          <w:ilvl w:val="0"/>
          <w:numId w:val="5"/>
        </w:numPr>
      </w:pPr>
      <w:r w:rsidRPr="008E5816">
        <w:t>This theme included ensuring access to gates and on/off grazing areas, transitioning cows between paddocks, access to electricity for fencing, convenience, and managing the location and access to grass paddocks. For instance, one respondent mentioned, “Access to gates for getting onto grass paddock as on-off graze and what mob suits best.”</w:t>
      </w:r>
    </w:p>
    <w:p w14:paraId="2B2D2E50" w14:textId="77777777" w:rsidR="008B4FEA" w:rsidRPr="008B4FEA" w:rsidRDefault="008B4FEA" w:rsidP="005D7CDA">
      <w:pPr>
        <w:pStyle w:val="BodyText"/>
      </w:pPr>
    </w:p>
    <w:p w14:paraId="289F7962" w14:textId="77777777" w:rsidR="00FC571F" w:rsidRDefault="00373A26">
      <w:pPr>
        <w:pStyle w:val="Heading2"/>
      </w:pPr>
      <w:bookmarkStart w:id="11" w:name="_Toc144302096"/>
      <w:bookmarkStart w:id="12" w:name="comparison-of-2022-and-2023-results"/>
      <w:bookmarkEnd w:id="10"/>
      <w:r>
        <w:lastRenderedPageBreak/>
        <w:t>3.3</w:t>
      </w:r>
      <w:r>
        <w:tab/>
        <w:t>Comparison of 2022 and 2023 results</w:t>
      </w:r>
      <w:bookmarkEnd w:id="11"/>
    </w:p>
    <w:p w14:paraId="289F7963" w14:textId="77777777" w:rsidR="00FC571F" w:rsidRDefault="00373A26">
      <w:pPr>
        <w:pStyle w:val="Heading2"/>
      </w:pPr>
      <w:bookmarkStart w:id="13" w:name="_Toc144302097"/>
      <w:bookmarkStart w:id="14" w:name="X52af3e7a87bc4f5b0e04cae5c192a8ffe725ece"/>
      <w:bookmarkEnd w:id="12"/>
      <w:r>
        <w:t>3.4</w:t>
      </w:r>
      <w:r>
        <w:tab/>
        <w:t>Comparison of all years for Otago and Southland regions</w:t>
      </w:r>
      <w:bookmarkEnd w:id="13"/>
    </w:p>
    <w:p w14:paraId="289F7964" w14:textId="77777777" w:rsidR="00FC571F" w:rsidRDefault="00373A26">
      <w:pPr>
        <w:pStyle w:val="Heading2"/>
      </w:pPr>
      <w:bookmarkStart w:id="15" w:name="_Toc144302098"/>
      <w:bookmarkStart w:id="16" w:name="X763d7eece08aa84833c52d2074a221701f28ef9"/>
      <w:bookmarkEnd w:id="14"/>
      <w:r>
        <w:t>3.5</w:t>
      </w:r>
      <w:r>
        <w:tab/>
        <w:t>Proportion of dairy farmers implementing at least five good management practices</w:t>
      </w:r>
      <w:bookmarkEnd w:id="15"/>
    </w:p>
    <w:p w14:paraId="289F7965" w14:textId="77777777" w:rsidR="00FC571F" w:rsidRDefault="00373A26">
      <w:pPr>
        <w:pStyle w:val="Heading2"/>
      </w:pPr>
      <w:bookmarkStart w:id="17" w:name="Xbefed9f4b0f098433ab3e35fd4f836930eb8377"/>
      <w:bookmarkStart w:id="18" w:name="_Toc144302099"/>
      <w:bookmarkEnd w:id="16"/>
      <w:r>
        <w:t>3.6</w:t>
      </w:r>
      <w:r>
        <w:tab/>
        <w:t>Association between having a written wintering plan and the number of good wintering management practices implemented by farmers</w:t>
      </w:r>
      <w:bookmarkEnd w:id="5"/>
      <w:bookmarkEnd w:id="17"/>
      <w:bookmarkEnd w:id="18"/>
    </w:p>
    <w:sectPr w:rsidR="00FC571F" w:rsidSect="0055288E">
      <w:headerReference w:type="even" r:id="rId9"/>
      <w:headerReference w:type="default" r:id="rId10"/>
      <w:footerReference w:type="even" r:id="rId11"/>
      <w:footerReference w:type="default" r:id="rId12"/>
      <w:headerReference w:type="first" r:id="rId13"/>
      <w:footerReference w:type="first" r:id="rId14"/>
      <w:pgSz w:w="12240" w:h="15840"/>
      <w:pgMar w:top="1134" w:right="1021" w:bottom="794" w:left="1134"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00336" w14:textId="77777777" w:rsidR="003A23DB" w:rsidRDefault="003A23DB">
      <w:pPr>
        <w:spacing w:after="0"/>
      </w:pPr>
      <w:r>
        <w:separator/>
      </w:r>
    </w:p>
  </w:endnote>
  <w:endnote w:type="continuationSeparator" w:id="0">
    <w:p w14:paraId="35C51287" w14:textId="77777777" w:rsidR="003A23DB" w:rsidRDefault="003A23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4D90" w14:textId="77777777" w:rsidR="00C01E9F" w:rsidRDefault="00C01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20954"/>
      <w:docPartObj>
        <w:docPartGallery w:val="Page Numbers (Bottom of Page)"/>
        <w:docPartUnique/>
      </w:docPartObj>
    </w:sdtPr>
    <w:sdtEndPr>
      <w:rPr>
        <w:noProof/>
      </w:rPr>
    </w:sdtEndPr>
    <w:sdtContent>
      <w:p w14:paraId="289F796A" w14:textId="77777777" w:rsidR="00173EE3" w:rsidRDefault="00373A2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89F796B" w14:textId="77777777" w:rsidR="00173EE3" w:rsidRDefault="00C01E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DFE2" w14:textId="77777777" w:rsidR="00C01E9F" w:rsidRDefault="00C01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FB99" w14:textId="77777777" w:rsidR="003A23DB" w:rsidRDefault="003A23DB">
      <w:r>
        <w:separator/>
      </w:r>
    </w:p>
  </w:footnote>
  <w:footnote w:type="continuationSeparator" w:id="0">
    <w:p w14:paraId="3262BA1F" w14:textId="77777777" w:rsidR="003A23DB" w:rsidRDefault="003A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03C3" w14:textId="77777777" w:rsidR="00C01E9F" w:rsidRDefault="00C01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7968" w14:textId="60CC9EA0" w:rsidR="0073287F" w:rsidRDefault="00373A26">
    <w:pPr>
      <w:pStyle w:val="Header"/>
    </w:pPr>
    <w:r>
      <w:rPr>
        <w:noProof/>
      </w:rPr>
      <w:drawing>
        <wp:anchor distT="0" distB="0" distL="114300" distR="114300" simplePos="0" relativeHeight="251658240" behindDoc="0" locked="0" layoutInCell="1" allowOverlap="1" wp14:anchorId="289F796C" wp14:editId="289F796D">
          <wp:simplePos x="0" y="0"/>
          <wp:positionH relativeFrom="margin">
            <wp:align>right</wp:align>
          </wp:positionH>
          <wp:positionV relativeFrom="paragraph">
            <wp:posOffset>-263356</wp:posOffset>
          </wp:positionV>
          <wp:extent cx="1473200" cy="589280"/>
          <wp:effectExtent l="0" t="0" r="0" b="127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320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E9F">
      <w:t>LA2032</w:t>
    </w:r>
  </w:p>
  <w:p w14:paraId="289F7969" w14:textId="77777777" w:rsidR="0073287F" w:rsidRDefault="00C01E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7846" w14:textId="77777777" w:rsidR="00C01E9F" w:rsidRDefault="00C01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39089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61AEDED2"/>
    <w:lvl w:ilvl="0">
      <w:numFmt w:val="bullet"/>
      <w:pStyle w:val="Style2"/>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8E3666"/>
    <w:multiLevelType w:val="hybridMultilevel"/>
    <w:tmpl w:val="70DAE5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B55D05"/>
    <w:multiLevelType w:val="hybridMultilevel"/>
    <w:tmpl w:val="30BE4ADA"/>
    <w:lvl w:ilvl="0" w:tplc="DAA200D0">
      <w:start w:val="1"/>
      <w:numFmt w:val="decimal"/>
      <w:pStyle w:val="ListNumb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4A696AD3"/>
    <w:multiLevelType w:val="hybridMultilevel"/>
    <w:tmpl w:val="CFE2A5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72779784">
    <w:abstractNumId w:val="1"/>
  </w:num>
  <w:num w:numId="2" w16cid:durableId="186411367">
    <w:abstractNumId w:val="0"/>
  </w:num>
  <w:num w:numId="3" w16cid:durableId="202252770">
    <w:abstractNumId w:val="3"/>
  </w:num>
  <w:num w:numId="4" w16cid:durableId="1634403456">
    <w:abstractNumId w:val="4"/>
  </w:num>
  <w:num w:numId="5" w16cid:durableId="212503037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1F"/>
    <w:rsid w:val="000E1188"/>
    <w:rsid w:val="00137AC3"/>
    <w:rsid w:val="00177743"/>
    <w:rsid w:val="001B2432"/>
    <w:rsid w:val="001D2A2D"/>
    <w:rsid w:val="001D77D1"/>
    <w:rsid w:val="0023390D"/>
    <w:rsid w:val="002821F2"/>
    <w:rsid w:val="002A271C"/>
    <w:rsid w:val="00373A26"/>
    <w:rsid w:val="00392B10"/>
    <w:rsid w:val="003A23DB"/>
    <w:rsid w:val="003B28E7"/>
    <w:rsid w:val="004041FF"/>
    <w:rsid w:val="00411691"/>
    <w:rsid w:val="00433E12"/>
    <w:rsid w:val="004502A5"/>
    <w:rsid w:val="00477401"/>
    <w:rsid w:val="00487706"/>
    <w:rsid w:val="004D05C3"/>
    <w:rsid w:val="00567EA7"/>
    <w:rsid w:val="005C477F"/>
    <w:rsid w:val="005D7CDA"/>
    <w:rsid w:val="005E66C5"/>
    <w:rsid w:val="00617154"/>
    <w:rsid w:val="006C0166"/>
    <w:rsid w:val="006E05DE"/>
    <w:rsid w:val="007C6251"/>
    <w:rsid w:val="00826CDE"/>
    <w:rsid w:val="008743F6"/>
    <w:rsid w:val="008B4FEA"/>
    <w:rsid w:val="008E5816"/>
    <w:rsid w:val="00900E3F"/>
    <w:rsid w:val="00904F7E"/>
    <w:rsid w:val="009C49C0"/>
    <w:rsid w:val="009D7B97"/>
    <w:rsid w:val="00A05C7A"/>
    <w:rsid w:val="00A226DA"/>
    <w:rsid w:val="00A41D99"/>
    <w:rsid w:val="00AD4161"/>
    <w:rsid w:val="00BB77B9"/>
    <w:rsid w:val="00BC2FC5"/>
    <w:rsid w:val="00BD669B"/>
    <w:rsid w:val="00BE2290"/>
    <w:rsid w:val="00C01E9F"/>
    <w:rsid w:val="00C60676"/>
    <w:rsid w:val="00D048F7"/>
    <w:rsid w:val="00D43B50"/>
    <w:rsid w:val="00F165BB"/>
    <w:rsid w:val="00F20619"/>
    <w:rsid w:val="00F27FB5"/>
    <w:rsid w:val="00F30671"/>
    <w:rsid w:val="00F64EB3"/>
    <w:rsid w:val="00FC571F"/>
    <w:rsid w:val="00FE7D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791C"/>
  <w15:docId w15:val="{7FE4551E-1E50-4749-8403-F4FE510E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jc w:val="both"/>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B10"/>
    <w:rPr>
      <w:lang w:val="en-NZ"/>
    </w:rPr>
  </w:style>
  <w:style w:type="paragraph" w:styleId="Heading1">
    <w:name w:val="heading 1"/>
    <w:basedOn w:val="Normal"/>
    <w:next w:val="BodyText"/>
    <w:uiPriority w:val="9"/>
    <w:qFormat/>
    <w:rsid w:val="006E05DE"/>
    <w:pPr>
      <w:keepNext/>
      <w:keepLines/>
      <w:pBdr>
        <w:bottom w:val="single" w:sz="4" w:space="1" w:color="auto"/>
      </w:pBdr>
      <w:spacing w:before="480" w:after="240"/>
      <w:outlineLvl w:val="0"/>
    </w:pPr>
    <w:rPr>
      <w:rFonts w:asciiTheme="majorHAnsi" w:eastAsiaTheme="majorEastAsia" w:hAnsiTheme="majorHAnsi" w:cstheme="majorBidi"/>
      <w:b/>
      <w:bCs/>
      <w:sz w:val="40"/>
      <w:szCs w:val="32"/>
    </w:rPr>
  </w:style>
  <w:style w:type="paragraph" w:styleId="Heading2">
    <w:name w:val="heading 2"/>
    <w:basedOn w:val="Normal"/>
    <w:next w:val="BodyText"/>
    <w:uiPriority w:val="9"/>
    <w:unhideWhenUsed/>
    <w:qFormat/>
    <w:rsid w:val="00487706"/>
    <w:pPr>
      <w:keepNext/>
      <w:keepLines/>
      <w:spacing w:before="200" w:after="240"/>
      <w:outlineLvl w:val="1"/>
    </w:pPr>
    <w:rPr>
      <w:rFonts w:asciiTheme="majorHAnsi" w:eastAsiaTheme="majorEastAsia" w:hAnsiTheme="majorHAnsi" w:cstheme="majorBidi"/>
      <w:b/>
      <w:bCs/>
      <w:i/>
      <w:sz w:val="32"/>
      <w:szCs w:val="32"/>
    </w:rPr>
  </w:style>
  <w:style w:type="paragraph" w:styleId="Heading3">
    <w:name w:val="heading 3"/>
    <w:basedOn w:val="Normal"/>
    <w:next w:val="BodyText"/>
    <w:uiPriority w:val="9"/>
    <w:unhideWhenUsed/>
    <w:qFormat/>
    <w:rsid w:val="00487706"/>
    <w:pPr>
      <w:keepNext/>
      <w:keepLines/>
      <w:spacing w:before="360" w:after="0"/>
      <w:outlineLvl w:val="2"/>
    </w:pPr>
    <w:rPr>
      <w:rFonts w:asciiTheme="majorHAnsi" w:eastAsiaTheme="majorEastAsia" w:hAnsiTheme="majorHAnsi" w:cstheme="majorBidi"/>
      <w:b/>
      <w:bCs/>
      <w:i/>
      <w:sz w:val="26"/>
      <w:szCs w:val="28"/>
    </w:rPr>
  </w:style>
  <w:style w:type="paragraph" w:styleId="Heading4">
    <w:name w:val="heading 4"/>
    <w:basedOn w:val="Normal"/>
    <w:next w:val="BodyText"/>
    <w:uiPriority w:val="9"/>
    <w:unhideWhenUsed/>
    <w:qFormat/>
    <w:rsid w:val="008B5663"/>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73287F"/>
    <w:pPr>
      <w:keepNext/>
      <w:keepLines/>
      <w:pageBreakBefore/>
      <w:spacing w:before="200" w:after="0"/>
      <w:outlineLvl w:val="4"/>
    </w:pPr>
    <w:rPr>
      <w:rFonts w:asciiTheme="majorHAnsi" w:eastAsiaTheme="majorEastAsia" w:hAnsiTheme="majorHAnsi" w:cstheme="majorBidi"/>
      <w: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64D39"/>
    <w:pPr>
      <w:keepNext/>
      <w:keepLines/>
      <w:spacing w:after="0"/>
      <w:outlineLvl w:val="7"/>
    </w:pPr>
    <w:rPr>
      <w:rFonts w:asciiTheme="majorHAnsi" w:eastAsiaTheme="majorEastAsia" w:hAnsiTheme="majorHAnsi" w:cstheme="majorBidi"/>
      <w:color w:val="4F81BD" w:themeColor="accent1"/>
      <w:sz w:val="20"/>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3F6"/>
    <w:pPr>
      <w:spacing w:after="240"/>
    </w:pPr>
    <w:rPr>
      <w:sz w:val="22"/>
    </w:rPr>
  </w:style>
  <w:style w:type="paragraph" w:customStyle="1" w:styleId="FirstParagraph">
    <w:name w:val="First Paragraph"/>
    <w:basedOn w:val="BodyText"/>
    <w:next w:val="BodyText"/>
    <w:qFormat/>
    <w:rsid w:val="0073287F"/>
  </w:style>
  <w:style w:type="paragraph" w:customStyle="1" w:styleId="Compact">
    <w:name w:val="Compact"/>
    <w:basedOn w:val="BodyText"/>
    <w:qFormat/>
    <w:pPr>
      <w:spacing w:before="36" w:after="36"/>
    </w:pPr>
  </w:style>
  <w:style w:type="paragraph" w:styleId="Title">
    <w:name w:val="Title"/>
    <w:basedOn w:val="Normal"/>
    <w:next w:val="BodyText"/>
    <w:qFormat/>
    <w:rsid w:val="00F72436"/>
    <w:pPr>
      <w:keepNext/>
      <w:keepLines/>
      <w:spacing w:before="1560" w:after="840"/>
      <w:jc w:val="center"/>
    </w:pPr>
    <w:rPr>
      <w:rFonts w:asciiTheme="majorHAnsi" w:eastAsiaTheme="majorEastAsia" w:hAnsiTheme="majorHAnsi" w:cstheme="majorBidi"/>
      <w:b/>
      <w:bCs/>
      <w:color w:val="000000" w:themeColor="text1"/>
      <w:sz w:val="64"/>
      <w:szCs w:val="36"/>
    </w:rPr>
  </w:style>
  <w:style w:type="paragraph" w:styleId="Subtitle">
    <w:name w:val="Subtitle"/>
    <w:basedOn w:val="Title"/>
    <w:next w:val="BodyText"/>
    <w:qFormat/>
    <w:rsid w:val="004041FF"/>
    <w:pPr>
      <w:spacing w:before="240" w:after="960"/>
    </w:pPr>
    <w:rPr>
      <w:sz w:val="30"/>
      <w:szCs w:val="30"/>
    </w:rPr>
  </w:style>
  <w:style w:type="paragraph" w:customStyle="1" w:styleId="Author">
    <w:name w:val="Author"/>
    <w:next w:val="BodyText"/>
    <w:qFormat/>
    <w:rsid w:val="008B5663"/>
    <w:pPr>
      <w:keepNext/>
      <w:keepLines/>
      <w:spacing w:before="360" w:after="720"/>
      <w:ind w:left="1134"/>
    </w:pPr>
    <w:rPr>
      <w:sz w:val="36"/>
    </w:rPr>
  </w:style>
  <w:style w:type="paragraph" w:styleId="Date">
    <w:name w:val="Date"/>
    <w:next w:val="BodyText"/>
    <w:qFormat/>
    <w:rsid w:val="008B5663"/>
    <w:pPr>
      <w:keepNext/>
      <w:keepLines/>
      <w:spacing w:before="600"/>
      <w:ind w:left="1134"/>
    </w:pPr>
    <w:rPr>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005C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C2FC5"/>
    <w:rPr>
      <w:i/>
      <w:sz w:val="22"/>
    </w:rPr>
  </w:style>
  <w:style w:type="paragraph" w:customStyle="1" w:styleId="TableCaption">
    <w:name w:val="Table Caption"/>
    <w:basedOn w:val="Caption"/>
    <w:link w:val="TableCaptionChar"/>
    <w:rsid w:val="00BC2FC5"/>
    <w:pPr>
      <w:keepNext/>
      <w:spacing w:line="288" w:lineRule="auto"/>
    </w:pPr>
  </w:style>
  <w:style w:type="paragraph" w:customStyle="1" w:styleId="ImageCaption">
    <w:name w:val="Image Caption"/>
    <w:basedOn w:val="Caption"/>
    <w:rsid w:val="002A6876"/>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BC2FC5"/>
    <w:rPr>
      <w:i/>
      <w:sz w:val="22"/>
      <w:lang w:val="en-NZ"/>
    </w:rPr>
  </w:style>
  <w:style w:type="character" w:customStyle="1" w:styleId="VerbatimChar">
    <w:name w:val="Verbatim Char"/>
    <w:basedOn w:val="CaptionChar"/>
    <w:link w:val="SourceCode"/>
    <w:rPr>
      <w:rFonts w:ascii="Consolas" w:hAnsi="Consolas"/>
      <w:i/>
      <w:sz w:val="22"/>
      <w:lang w:val="en-NZ"/>
    </w:rPr>
  </w:style>
  <w:style w:type="character" w:styleId="FootnoteReference">
    <w:name w:val="footnote reference"/>
    <w:basedOn w:val="CaptionChar"/>
    <w:rPr>
      <w:i/>
      <w:sz w:val="22"/>
      <w:vertAlign w:val="superscript"/>
      <w:lang w:val="en-NZ"/>
    </w:rPr>
  </w:style>
  <w:style w:type="character" w:styleId="Hyperlink">
    <w:name w:val="Hyperlink"/>
    <w:basedOn w:val="CaptionChar"/>
    <w:uiPriority w:val="99"/>
    <w:rPr>
      <w:i/>
      <w:color w:val="4F81BD" w:themeColor="accent1"/>
      <w:sz w:val="22"/>
      <w:lang w:val="en-NZ"/>
    </w:rPr>
  </w:style>
  <w:style w:type="paragraph" w:styleId="TOCHeading">
    <w:name w:val="TOC Heading"/>
    <w:basedOn w:val="Heading1"/>
    <w:next w:val="BodyText"/>
    <w:uiPriority w:val="39"/>
    <w:unhideWhenUsed/>
    <w:qFormat/>
    <w:rsid w:val="006760B3"/>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lang w:val="en-NZ"/>
    </w:rPr>
  </w:style>
  <w:style w:type="character" w:customStyle="1" w:styleId="DataTypeTok">
    <w:name w:val="DataTypeTok"/>
    <w:basedOn w:val="VerbatimChar"/>
    <w:rPr>
      <w:rFonts w:ascii="Consolas" w:hAnsi="Consolas"/>
      <w:i/>
      <w:color w:val="204A87"/>
      <w:sz w:val="22"/>
      <w:shd w:val="clear" w:color="auto" w:fill="F8F8F8"/>
      <w:lang w:val="en-NZ"/>
    </w:rPr>
  </w:style>
  <w:style w:type="character" w:customStyle="1" w:styleId="DecValTok">
    <w:name w:val="DecValTok"/>
    <w:basedOn w:val="VerbatimChar"/>
    <w:rPr>
      <w:rFonts w:ascii="Consolas" w:hAnsi="Consolas"/>
      <w:i/>
      <w:color w:val="0000CF"/>
      <w:sz w:val="22"/>
      <w:shd w:val="clear" w:color="auto" w:fill="F8F8F8"/>
      <w:lang w:val="en-NZ"/>
    </w:rPr>
  </w:style>
  <w:style w:type="character" w:customStyle="1" w:styleId="BaseNTok">
    <w:name w:val="BaseNTok"/>
    <w:basedOn w:val="VerbatimChar"/>
    <w:rPr>
      <w:rFonts w:ascii="Consolas" w:hAnsi="Consolas"/>
      <w:i/>
      <w:color w:val="0000CF"/>
      <w:sz w:val="22"/>
      <w:shd w:val="clear" w:color="auto" w:fill="F8F8F8"/>
      <w:lang w:val="en-NZ"/>
    </w:rPr>
  </w:style>
  <w:style w:type="character" w:customStyle="1" w:styleId="FloatTok">
    <w:name w:val="FloatTok"/>
    <w:basedOn w:val="VerbatimChar"/>
    <w:rPr>
      <w:rFonts w:ascii="Consolas" w:hAnsi="Consolas"/>
      <w:i/>
      <w:color w:val="0000CF"/>
      <w:sz w:val="22"/>
      <w:shd w:val="clear" w:color="auto" w:fill="F8F8F8"/>
      <w:lang w:val="en-NZ"/>
    </w:rPr>
  </w:style>
  <w:style w:type="character" w:customStyle="1" w:styleId="ConstantTok">
    <w:name w:val="ConstantTok"/>
    <w:basedOn w:val="VerbatimChar"/>
    <w:rPr>
      <w:rFonts w:ascii="Consolas" w:hAnsi="Consolas"/>
      <w:i/>
      <w:color w:val="000000"/>
      <w:sz w:val="22"/>
      <w:shd w:val="clear" w:color="auto" w:fill="F8F8F8"/>
      <w:lang w:val="en-NZ"/>
    </w:rPr>
  </w:style>
  <w:style w:type="character" w:customStyle="1" w:styleId="CharTok">
    <w:name w:val="CharTok"/>
    <w:basedOn w:val="VerbatimChar"/>
    <w:rPr>
      <w:rFonts w:ascii="Consolas" w:hAnsi="Consolas"/>
      <w:i/>
      <w:color w:val="4E9A06"/>
      <w:sz w:val="22"/>
      <w:shd w:val="clear" w:color="auto" w:fill="F8F8F8"/>
      <w:lang w:val="en-NZ"/>
    </w:rPr>
  </w:style>
  <w:style w:type="character" w:customStyle="1" w:styleId="SpecialCharTok">
    <w:name w:val="SpecialCharTok"/>
    <w:basedOn w:val="VerbatimChar"/>
    <w:rPr>
      <w:rFonts w:ascii="Consolas" w:hAnsi="Consolas"/>
      <w:i/>
      <w:color w:val="000000"/>
      <w:sz w:val="22"/>
      <w:shd w:val="clear" w:color="auto" w:fill="F8F8F8"/>
      <w:lang w:val="en-NZ"/>
    </w:rPr>
  </w:style>
  <w:style w:type="character" w:customStyle="1" w:styleId="StringTok">
    <w:name w:val="StringTok"/>
    <w:basedOn w:val="VerbatimChar"/>
    <w:rPr>
      <w:rFonts w:ascii="Consolas" w:hAnsi="Consolas"/>
      <w:i/>
      <w:color w:val="4E9A06"/>
      <w:sz w:val="22"/>
      <w:shd w:val="clear" w:color="auto" w:fill="F8F8F8"/>
      <w:lang w:val="en-NZ"/>
    </w:rPr>
  </w:style>
  <w:style w:type="character" w:customStyle="1" w:styleId="VerbatimStringTok">
    <w:name w:val="VerbatimStringTok"/>
    <w:basedOn w:val="VerbatimChar"/>
    <w:rPr>
      <w:rFonts w:ascii="Consolas" w:hAnsi="Consolas"/>
      <w:i/>
      <w:color w:val="4E9A06"/>
      <w:sz w:val="22"/>
      <w:shd w:val="clear" w:color="auto" w:fill="F8F8F8"/>
      <w:lang w:val="en-NZ"/>
    </w:rPr>
  </w:style>
  <w:style w:type="character" w:customStyle="1" w:styleId="SpecialStringTok">
    <w:name w:val="SpecialStringTok"/>
    <w:basedOn w:val="VerbatimChar"/>
    <w:rPr>
      <w:rFonts w:ascii="Consolas" w:hAnsi="Consolas"/>
      <w:i/>
      <w:color w:val="4E9A06"/>
      <w:sz w:val="22"/>
      <w:shd w:val="clear" w:color="auto" w:fill="F8F8F8"/>
      <w:lang w:val="en-NZ"/>
    </w:rPr>
  </w:style>
  <w:style w:type="character" w:customStyle="1" w:styleId="ImportTok">
    <w:name w:val="ImportTok"/>
    <w:basedOn w:val="VerbatimChar"/>
    <w:rPr>
      <w:rFonts w:ascii="Consolas" w:hAnsi="Consolas"/>
      <w:i/>
      <w:sz w:val="22"/>
      <w:shd w:val="clear" w:color="auto" w:fill="F8F8F8"/>
      <w:lang w:val="en-NZ"/>
    </w:rPr>
  </w:style>
  <w:style w:type="character" w:customStyle="1" w:styleId="CommentTok">
    <w:name w:val="CommentTok"/>
    <w:basedOn w:val="VerbatimChar"/>
    <w:rPr>
      <w:rFonts w:ascii="Consolas" w:hAnsi="Consolas"/>
      <w:i w:val="0"/>
      <w:color w:val="8F5902"/>
      <w:sz w:val="22"/>
      <w:shd w:val="clear" w:color="auto" w:fill="F8F8F8"/>
      <w:lang w:val="en-NZ"/>
    </w:rPr>
  </w:style>
  <w:style w:type="character" w:customStyle="1" w:styleId="DocumentationTok">
    <w:name w:val="DocumentationTok"/>
    <w:basedOn w:val="VerbatimChar"/>
    <w:rPr>
      <w:rFonts w:ascii="Consolas" w:hAnsi="Consolas"/>
      <w:b/>
      <w:i w:val="0"/>
      <w:color w:val="8F5902"/>
      <w:sz w:val="22"/>
      <w:shd w:val="clear" w:color="auto" w:fill="F8F8F8"/>
      <w:lang w:val="en-NZ"/>
    </w:rPr>
  </w:style>
  <w:style w:type="character" w:customStyle="1" w:styleId="AnnotationTok">
    <w:name w:val="AnnotationTok"/>
    <w:basedOn w:val="VerbatimChar"/>
    <w:rPr>
      <w:rFonts w:ascii="Consolas" w:hAnsi="Consolas"/>
      <w:b/>
      <w:i w:val="0"/>
      <w:color w:val="8F5902"/>
      <w:sz w:val="22"/>
      <w:shd w:val="clear" w:color="auto" w:fill="F8F8F8"/>
      <w:lang w:val="en-NZ"/>
    </w:rPr>
  </w:style>
  <w:style w:type="character" w:customStyle="1" w:styleId="CommentVarTok">
    <w:name w:val="CommentVarTok"/>
    <w:basedOn w:val="VerbatimChar"/>
    <w:rPr>
      <w:rFonts w:ascii="Consolas" w:hAnsi="Consolas"/>
      <w:b/>
      <w:i w:val="0"/>
      <w:color w:val="8F5902"/>
      <w:sz w:val="22"/>
      <w:shd w:val="clear" w:color="auto" w:fill="F8F8F8"/>
      <w:lang w:val="en-NZ"/>
    </w:rPr>
  </w:style>
  <w:style w:type="character" w:customStyle="1" w:styleId="OtherTok">
    <w:name w:val="OtherTok"/>
    <w:basedOn w:val="VerbatimChar"/>
    <w:rPr>
      <w:rFonts w:ascii="Consolas" w:hAnsi="Consolas"/>
      <w:i/>
      <w:color w:val="8F5902"/>
      <w:sz w:val="22"/>
      <w:shd w:val="clear" w:color="auto" w:fill="F8F8F8"/>
      <w:lang w:val="en-NZ"/>
    </w:rPr>
  </w:style>
  <w:style w:type="character" w:customStyle="1" w:styleId="FunctionTok">
    <w:name w:val="FunctionTok"/>
    <w:basedOn w:val="VerbatimChar"/>
    <w:rPr>
      <w:rFonts w:ascii="Consolas" w:hAnsi="Consolas"/>
      <w:i/>
      <w:color w:val="000000"/>
      <w:sz w:val="22"/>
      <w:shd w:val="clear" w:color="auto" w:fill="F8F8F8"/>
      <w:lang w:val="en-NZ"/>
    </w:rPr>
  </w:style>
  <w:style w:type="character" w:customStyle="1" w:styleId="VariableTok">
    <w:name w:val="VariableTok"/>
    <w:basedOn w:val="VerbatimChar"/>
    <w:rPr>
      <w:rFonts w:ascii="Consolas" w:hAnsi="Consolas"/>
      <w:i/>
      <w:color w:val="000000"/>
      <w:sz w:val="22"/>
      <w:shd w:val="clear" w:color="auto" w:fill="F8F8F8"/>
      <w:lang w:val="en-NZ"/>
    </w:rPr>
  </w:style>
  <w:style w:type="character" w:customStyle="1" w:styleId="ControlFlowTok">
    <w:name w:val="ControlFlowTok"/>
    <w:basedOn w:val="VerbatimChar"/>
    <w:rPr>
      <w:rFonts w:ascii="Consolas" w:hAnsi="Consolas"/>
      <w:b/>
      <w:i/>
      <w:color w:val="204A87"/>
      <w:sz w:val="22"/>
      <w:shd w:val="clear" w:color="auto" w:fill="F8F8F8"/>
      <w:lang w:val="en-NZ"/>
    </w:rPr>
  </w:style>
  <w:style w:type="character" w:customStyle="1" w:styleId="OperatorTok">
    <w:name w:val="OperatorTok"/>
    <w:basedOn w:val="VerbatimChar"/>
    <w:rPr>
      <w:rFonts w:ascii="Consolas" w:hAnsi="Consolas"/>
      <w:b/>
      <w:i/>
      <w:color w:val="CE5C00"/>
      <w:sz w:val="22"/>
      <w:shd w:val="clear" w:color="auto" w:fill="F8F8F8"/>
      <w:lang w:val="en-NZ"/>
    </w:rPr>
  </w:style>
  <w:style w:type="character" w:customStyle="1" w:styleId="BuiltInTok">
    <w:name w:val="BuiltInTok"/>
    <w:basedOn w:val="VerbatimChar"/>
    <w:rPr>
      <w:rFonts w:ascii="Consolas" w:hAnsi="Consolas"/>
      <w:i/>
      <w:sz w:val="22"/>
      <w:shd w:val="clear" w:color="auto" w:fill="F8F8F8"/>
      <w:lang w:val="en-NZ"/>
    </w:rPr>
  </w:style>
  <w:style w:type="character" w:customStyle="1" w:styleId="ExtensionTok">
    <w:name w:val="ExtensionTok"/>
    <w:basedOn w:val="VerbatimChar"/>
    <w:rPr>
      <w:rFonts w:ascii="Consolas" w:hAnsi="Consolas"/>
      <w:i/>
      <w:sz w:val="22"/>
      <w:shd w:val="clear" w:color="auto" w:fill="F8F8F8"/>
      <w:lang w:val="en-NZ"/>
    </w:rPr>
  </w:style>
  <w:style w:type="character" w:customStyle="1" w:styleId="PreprocessorTok">
    <w:name w:val="PreprocessorTok"/>
    <w:basedOn w:val="VerbatimChar"/>
    <w:rPr>
      <w:rFonts w:ascii="Consolas" w:hAnsi="Consolas"/>
      <w:i w:val="0"/>
      <w:color w:val="8F5902"/>
      <w:sz w:val="22"/>
      <w:shd w:val="clear" w:color="auto" w:fill="F8F8F8"/>
      <w:lang w:val="en-NZ"/>
    </w:rPr>
  </w:style>
  <w:style w:type="character" w:customStyle="1" w:styleId="AttributeTok">
    <w:name w:val="AttributeTok"/>
    <w:basedOn w:val="VerbatimChar"/>
    <w:rPr>
      <w:rFonts w:ascii="Consolas" w:hAnsi="Consolas"/>
      <w:i/>
      <w:color w:val="C4A000"/>
      <w:sz w:val="22"/>
      <w:shd w:val="clear" w:color="auto" w:fill="F8F8F8"/>
      <w:lang w:val="en-NZ"/>
    </w:rPr>
  </w:style>
  <w:style w:type="character" w:customStyle="1" w:styleId="RegionMarkerTok">
    <w:name w:val="RegionMarkerTok"/>
    <w:basedOn w:val="VerbatimChar"/>
    <w:rPr>
      <w:rFonts w:ascii="Consolas" w:hAnsi="Consolas"/>
      <w:i/>
      <w:sz w:val="22"/>
      <w:shd w:val="clear" w:color="auto" w:fill="F8F8F8"/>
      <w:lang w:val="en-NZ"/>
    </w:rPr>
  </w:style>
  <w:style w:type="character" w:customStyle="1" w:styleId="InformationTok">
    <w:name w:val="InformationTok"/>
    <w:basedOn w:val="VerbatimChar"/>
    <w:rPr>
      <w:rFonts w:ascii="Consolas" w:hAnsi="Consolas"/>
      <w:b/>
      <w:i w:val="0"/>
      <w:color w:val="8F5902"/>
      <w:sz w:val="22"/>
      <w:shd w:val="clear" w:color="auto" w:fill="F8F8F8"/>
      <w:lang w:val="en-NZ"/>
    </w:rPr>
  </w:style>
  <w:style w:type="character" w:customStyle="1" w:styleId="WarningTok">
    <w:name w:val="WarningTok"/>
    <w:basedOn w:val="VerbatimChar"/>
    <w:rPr>
      <w:rFonts w:ascii="Consolas" w:hAnsi="Consolas"/>
      <w:b/>
      <w:i w:val="0"/>
      <w:color w:val="8F5902"/>
      <w:sz w:val="22"/>
      <w:shd w:val="clear" w:color="auto" w:fill="F8F8F8"/>
      <w:lang w:val="en-NZ"/>
    </w:rPr>
  </w:style>
  <w:style w:type="character" w:customStyle="1" w:styleId="AlertTok">
    <w:name w:val="AlertTok"/>
    <w:basedOn w:val="VerbatimChar"/>
    <w:rPr>
      <w:rFonts w:ascii="Consolas" w:hAnsi="Consolas"/>
      <w:i/>
      <w:color w:val="EF2929"/>
      <w:sz w:val="22"/>
      <w:shd w:val="clear" w:color="auto" w:fill="F8F8F8"/>
      <w:lang w:val="en-NZ"/>
    </w:rPr>
  </w:style>
  <w:style w:type="character" w:customStyle="1" w:styleId="ErrorTok">
    <w:name w:val="ErrorTok"/>
    <w:basedOn w:val="VerbatimChar"/>
    <w:rPr>
      <w:rFonts w:ascii="Consolas" w:hAnsi="Consolas"/>
      <w:b/>
      <w:i/>
      <w:color w:val="A40000"/>
      <w:sz w:val="22"/>
      <w:shd w:val="clear" w:color="auto" w:fill="F8F8F8"/>
      <w:lang w:val="en-NZ"/>
    </w:rPr>
  </w:style>
  <w:style w:type="character" w:customStyle="1" w:styleId="NormalTok">
    <w:name w:val="NormalTok"/>
    <w:basedOn w:val="VerbatimChar"/>
    <w:rPr>
      <w:rFonts w:ascii="Consolas" w:hAnsi="Consolas"/>
      <w:i/>
      <w:sz w:val="22"/>
      <w:shd w:val="clear" w:color="auto" w:fill="F8F8F8"/>
      <w:lang w:val="en-NZ"/>
    </w:rPr>
  </w:style>
  <w:style w:type="paragraph" w:styleId="TOC1">
    <w:name w:val="toc 1"/>
    <w:basedOn w:val="Normal"/>
    <w:next w:val="Normal"/>
    <w:autoRedefine/>
    <w:uiPriority w:val="39"/>
    <w:unhideWhenUsed/>
    <w:rsid w:val="0073287F"/>
    <w:pPr>
      <w:spacing w:before="120"/>
      <w:jc w:val="left"/>
    </w:pPr>
    <w:rPr>
      <w:b/>
      <w:bCs/>
      <w:caps/>
      <w:sz w:val="20"/>
      <w:szCs w:val="20"/>
    </w:rPr>
  </w:style>
  <w:style w:type="paragraph" w:styleId="TOC2">
    <w:name w:val="toc 2"/>
    <w:basedOn w:val="Normal"/>
    <w:next w:val="Normal"/>
    <w:autoRedefine/>
    <w:uiPriority w:val="39"/>
    <w:unhideWhenUsed/>
    <w:rsid w:val="0073287F"/>
    <w:pPr>
      <w:spacing w:after="0"/>
      <w:ind w:left="240"/>
      <w:jc w:val="left"/>
    </w:pPr>
    <w:rPr>
      <w:smallCaps/>
      <w:sz w:val="20"/>
      <w:szCs w:val="20"/>
    </w:rPr>
  </w:style>
  <w:style w:type="paragraph" w:styleId="Header">
    <w:name w:val="header"/>
    <w:basedOn w:val="Normal"/>
    <w:link w:val="HeaderChar"/>
    <w:uiPriority w:val="99"/>
    <w:unhideWhenUsed/>
    <w:rsid w:val="0073287F"/>
    <w:pPr>
      <w:tabs>
        <w:tab w:val="center" w:pos="4513"/>
        <w:tab w:val="right" w:pos="9026"/>
      </w:tabs>
      <w:spacing w:after="0"/>
    </w:pPr>
  </w:style>
  <w:style w:type="character" w:customStyle="1" w:styleId="HeaderChar">
    <w:name w:val="Header Char"/>
    <w:basedOn w:val="DefaultParagraphFont"/>
    <w:link w:val="Header"/>
    <w:uiPriority w:val="99"/>
    <w:rsid w:val="0073287F"/>
  </w:style>
  <w:style w:type="paragraph" w:styleId="Footer">
    <w:name w:val="footer"/>
    <w:basedOn w:val="Normal"/>
    <w:link w:val="FooterChar"/>
    <w:uiPriority w:val="99"/>
    <w:unhideWhenUsed/>
    <w:rsid w:val="0073287F"/>
    <w:pPr>
      <w:tabs>
        <w:tab w:val="center" w:pos="4513"/>
        <w:tab w:val="right" w:pos="9026"/>
      </w:tabs>
      <w:spacing w:after="0"/>
    </w:pPr>
  </w:style>
  <w:style w:type="character" w:customStyle="1" w:styleId="FooterChar">
    <w:name w:val="Footer Char"/>
    <w:basedOn w:val="DefaultParagraphFont"/>
    <w:link w:val="Footer"/>
    <w:uiPriority w:val="99"/>
    <w:rsid w:val="0073287F"/>
  </w:style>
  <w:style w:type="paragraph" w:customStyle="1" w:styleId="Tablecaption0">
    <w:name w:val="Table caption"/>
    <w:basedOn w:val="Normal"/>
    <w:link w:val="TablecaptionChar0"/>
    <w:autoRedefine/>
    <w:qFormat/>
    <w:rsid w:val="00137AC3"/>
    <w:pPr>
      <w:spacing w:after="0"/>
    </w:pPr>
    <w:rPr>
      <w:i/>
      <w:sz w:val="22"/>
    </w:rPr>
  </w:style>
  <w:style w:type="paragraph" w:styleId="ListParagraph">
    <w:name w:val="List Paragraph"/>
    <w:basedOn w:val="Normal"/>
    <w:rsid w:val="00173EE3"/>
    <w:pPr>
      <w:ind w:left="720"/>
      <w:contextualSpacing/>
    </w:pPr>
  </w:style>
  <w:style w:type="character" w:customStyle="1" w:styleId="TablecaptionChar0">
    <w:name w:val="Table caption Char"/>
    <w:basedOn w:val="DefaultParagraphFont"/>
    <w:link w:val="Tablecaption0"/>
    <w:rsid w:val="00137AC3"/>
    <w:rPr>
      <w:i/>
      <w:sz w:val="22"/>
      <w:lang w:val="en-NZ"/>
    </w:rPr>
  </w:style>
  <w:style w:type="character" w:customStyle="1" w:styleId="BodyTextChar">
    <w:name w:val="Body Text Char"/>
    <w:basedOn w:val="DefaultParagraphFont"/>
    <w:link w:val="BodyText"/>
    <w:rsid w:val="008743F6"/>
    <w:rPr>
      <w:sz w:val="22"/>
      <w:lang w:val="en-NZ"/>
    </w:rPr>
  </w:style>
  <w:style w:type="paragraph" w:styleId="TOC3">
    <w:name w:val="toc 3"/>
    <w:basedOn w:val="Normal"/>
    <w:next w:val="Normal"/>
    <w:autoRedefine/>
    <w:uiPriority w:val="39"/>
    <w:unhideWhenUsed/>
    <w:rsid w:val="00607152"/>
    <w:pPr>
      <w:spacing w:after="0"/>
      <w:ind w:left="480"/>
      <w:jc w:val="left"/>
    </w:pPr>
    <w:rPr>
      <w:i/>
      <w:iCs/>
      <w:sz w:val="20"/>
      <w:szCs w:val="20"/>
    </w:rPr>
  </w:style>
  <w:style w:type="paragraph" w:customStyle="1" w:styleId="Style1">
    <w:name w:val="Style1"/>
    <w:basedOn w:val="TableCaption"/>
    <w:link w:val="Style1Char"/>
    <w:qFormat/>
    <w:rsid w:val="00F20619"/>
    <w:rPr>
      <w:szCs w:val="22"/>
    </w:rPr>
  </w:style>
  <w:style w:type="character" w:customStyle="1" w:styleId="TableCaptionChar">
    <w:name w:val="Table Caption Char"/>
    <w:basedOn w:val="CaptionChar"/>
    <w:link w:val="TableCaption"/>
    <w:rsid w:val="00BC2FC5"/>
    <w:rPr>
      <w:i w:val="0"/>
      <w:sz w:val="22"/>
      <w:lang w:val="en-NZ"/>
    </w:rPr>
  </w:style>
  <w:style w:type="character" w:customStyle="1" w:styleId="Style1Char">
    <w:name w:val="Style1 Char"/>
    <w:basedOn w:val="TableCaptionChar"/>
    <w:link w:val="Style1"/>
    <w:rsid w:val="00F20619"/>
    <w:rPr>
      <w:i w:val="0"/>
      <w:sz w:val="22"/>
      <w:szCs w:val="22"/>
      <w:lang w:val="en-NZ"/>
    </w:rPr>
  </w:style>
  <w:style w:type="paragraph" w:styleId="TOC4">
    <w:name w:val="toc 4"/>
    <w:basedOn w:val="Normal"/>
    <w:next w:val="Normal"/>
    <w:autoRedefine/>
    <w:unhideWhenUsed/>
    <w:rsid w:val="004041FF"/>
    <w:pPr>
      <w:spacing w:after="0"/>
      <w:ind w:left="720"/>
      <w:jc w:val="left"/>
    </w:pPr>
    <w:rPr>
      <w:sz w:val="18"/>
      <w:szCs w:val="18"/>
    </w:rPr>
  </w:style>
  <w:style w:type="paragraph" w:styleId="TOC5">
    <w:name w:val="toc 5"/>
    <w:basedOn w:val="Normal"/>
    <w:next w:val="Normal"/>
    <w:autoRedefine/>
    <w:unhideWhenUsed/>
    <w:rsid w:val="004041FF"/>
    <w:pPr>
      <w:spacing w:after="0"/>
      <w:ind w:left="960"/>
      <w:jc w:val="left"/>
    </w:pPr>
    <w:rPr>
      <w:sz w:val="18"/>
      <w:szCs w:val="18"/>
    </w:rPr>
  </w:style>
  <w:style w:type="paragraph" w:styleId="TOC6">
    <w:name w:val="toc 6"/>
    <w:basedOn w:val="Normal"/>
    <w:next w:val="Normal"/>
    <w:autoRedefine/>
    <w:unhideWhenUsed/>
    <w:rsid w:val="004041FF"/>
    <w:pPr>
      <w:spacing w:after="0"/>
      <w:ind w:left="1200"/>
      <w:jc w:val="left"/>
    </w:pPr>
    <w:rPr>
      <w:sz w:val="18"/>
      <w:szCs w:val="18"/>
    </w:rPr>
  </w:style>
  <w:style w:type="paragraph" w:styleId="TOC7">
    <w:name w:val="toc 7"/>
    <w:basedOn w:val="Normal"/>
    <w:next w:val="Normal"/>
    <w:autoRedefine/>
    <w:unhideWhenUsed/>
    <w:rsid w:val="004041FF"/>
    <w:pPr>
      <w:spacing w:after="0"/>
      <w:ind w:left="1440"/>
      <w:jc w:val="left"/>
    </w:pPr>
    <w:rPr>
      <w:sz w:val="18"/>
      <w:szCs w:val="18"/>
    </w:rPr>
  </w:style>
  <w:style w:type="paragraph" w:styleId="TOC8">
    <w:name w:val="toc 8"/>
    <w:basedOn w:val="Normal"/>
    <w:next w:val="Normal"/>
    <w:autoRedefine/>
    <w:unhideWhenUsed/>
    <w:rsid w:val="004041FF"/>
    <w:pPr>
      <w:spacing w:after="0"/>
      <w:ind w:left="1680"/>
      <w:jc w:val="left"/>
    </w:pPr>
    <w:rPr>
      <w:sz w:val="18"/>
      <w:szCs w:val="18"/>
    </w:rPr>
  </w:style>
  <w:style w:type="paragraph" w:styleId="TOC9">
    <w:name w:val="toc 9"/>
    <w:basedOn w:val="Normal"/>
    <w:next w:val="Normal"/>
    <w:autoRedefine/>
    <w:unhideWhenUsed/>
    <w:rsid w:val="004041FF"/>
    <w:pPr>
      <w:spacing w:after="0"/>
      <w:ind w:left="1920"/>
      <w:jc w:val="left"/>
    </w:pPr>
    <w:rPr>
      <w:sz w:val="18"/>
      <w:szCs w:val="18"/>
    </w:rPr>
  </w:style>
  <w:style w:type="paragraph" w:customStyle="1" w:styleId="Style2">
    <w:name w:val="Style2"/>
    <w:basedOn w:val="ListBullet"/>
    <w:qFormat/>
    <w:rsid w:val="00477401"/>
    <w:pPr>
      <w:numPr>
        <w:numId w:val="1"/>
      </w:numPr>
      <w:ind w:hanging="482"/>
    </w:pPr>
  </w:style>
  <w:style w:type="paragraph" w:styleId="ListNumber">
    <w:name w:val="List Number"/>
    <w:basedOn w:val="Normal"/>
    <w:qFormat/>
    <w:rsid w:val="00392B10"/>
    <w:pPr>
      <w:numPr>
        <w:numId w:val="3"/>
      </w:numPr>
      <w:ind w:left="357" w:hanging="357"/>
    </w:pPr>
    <w:rPr>
      <w:sz w:val="22"/>
      <w:szCs w:val="22"/>
    </w:rPr>
  </w:style>
  <w:style w:type="paragraph" w:styleId="ListBullet">
    <w:name w:val="List Bullet"/>
    <w:basedOn w:val="Normal"/>
    <w:qFormat/>
    <w:rsid w:val="009D7B97"/>
    <w:pPr>
      <w:numPr>
        <w:numId w:val="2"/>
      </w:numPr>
      <w:ind w:left="357" w:hanging="357"/>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1E409-E8EC-446B-A416-0B0E508B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Descriptive Analysis of Stock Movement Data - Report for Milestone 1</vt:lpstr>
    </vt:vector>
  </TitlesOfParts>
  <Company>Hewlett-Packard Company</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DairyNZ winter management farmer survey</dc:title>
  <dc:creator>Greg Chambers and Matt Edwards</dc:creator>
  <cp:keywords/>
  <cp:lastModifiedBy>Greg Chambers</cp:lastModifiedBy>
  <cp:revision>49</cp:revision>
  <dcterms:created xsi:type="dcterms:W3CDTF">2023-08-14T21:55:00Z</dcterms:created>
  <dcterms:modified xsi:type="dcterms:W3CDTF">2023-10-24T20:26:00Z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2023-08-15</vt:lpwstr>
  </property>
  <property fmtid="{D5CDD505-2E9C-101B-9397-08002B2CF9AE}" pid="4" name="output">
    <vt:lpwstr>word_document2</vt:lpwstr>
  </property>
  <property fmtid="{D5CDD505-2E9C-101B-9397-08002B2CF9AE}" pid="5" name="site">
    <vt:lpwstr>bookdown::bookdown_site</vt:lpwstr>
  </property>
</Properties>
</file>