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&lt;title&gt;Yappington University&lt;/title&gt;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 font-family: Arial, sans-serif; margin: 0; padding: 0; text-align: center;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header { background: #003366; color: white; padding: 20px; font-size: 24px;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section { padding: 20px;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.courses { display: flex; justify-content: center; gap: 20px;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.course { border: 1px solid #ccc; padding: 15px; width: 200px;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footer { background: #003366; color: white; padding: 10px; margin-top: 20px;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&lt;h1&gt;Welcome to Yappington University&lt;/h1&gt;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&lt;p&gt;Located in Charlottesville, Virginia&lt;/p&gt;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&lt;p&gt;Yappington University is dedicated to the art of intellectual conversation and debate, offering specialized courses in yap sessions.&lt;/p&gt;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&lt;h2&gt;Our Courses&lt;/h2&gt;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&lt;div class="courses"&gt;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&lt;div class="course"&gt;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&lt;h3&gt;Introduction to Yapping&lt;/h3&gt;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&lt;p&gt;Learn the basics of engaging discussions and meaningful conversations.&lt;/p&gt;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&lt;div class="course"&gt;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&lt;h3&gt;Advanced Yap Strategies&lt;/h3&gt;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&lt;p&gt;Master the art of persuasive and intellectual dialogue.&lt;/p&gt;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&lt;div class="course"&gt;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&lt;h3&gt;Philosophy of Yapping&lt;/h3&gt;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&lt;p&gt;Explore the history and significance of human communication.&lt;/p&gt;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&lt;p&gt;Visit us in Charlottesville, Virginia, or email us at info@yappington.edu&lt;/p&gt;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&lt;p&gt;&amp;copy; 2025 Yappington University. All rights reserved.&lt;/p&gt;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