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1B7" w:rsidRDefault="00137EC1" w:rsidP="00137EC1">
      <w:pPr>
        <w:pStyle w:val="Title"/>
        <w:spacing w:after="120"/>
        <w:rPr>
          <w:lang w:val="en-CA"/>
        </w:rPr>
      </w:pPr>
      <w:r>
        <w:rPr>
          <w:lang w:val="en-CA"/>
        </w:rPr>
        <w:t>Eclipse</w:t>
      </w:r>
      <w:r w:rsidR="00747D96">
        <w:rPr>
          <w:lang w:val="en-CA"/>
        </w:rPr>
        <w:t xml:space="preserve"> Import Repair</w:t>
      </w:r>
    </w:p>
    <w:p w:rsidR="00137EC1" w:rsidRPr="00137EC1" w:rsidRDefault="00137EC1" w:rsidP="00137EC1">
      <w:pPr>
        <w:rPr>
          <w:lang w:val="en-CA"/>
        </w:rPr>
      </w:pPr>
      <w:r>
        <w:rPr>
          <w:lang w:val="en-CA"/>
        </w:rPr>
        <w:t>Analyzing and repairing issues that prevent diagnostic images from being used in Eclipse.</w:t>
      </w:r>
    </w:p>
    <w:p w:rsidR="00137EC1" w:rsidRDefault="00137EC1" w:rsidP="00137EC1">
      <w:pPr>
        <w:rPr>
          <w:lang w:val="en-CA"/>
        </w:rPr>
        <w:sectPr w:rsidR="00137EC1" w:rsidSect="00137EC1"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1D14C8" w:rsidRDefault="00137EC1" w:rsidP="001D14C8">
      <w:pPr>
        <w:pStyle w:val="Heading1"/>
        <w:rPr>
          <w:lang w:val="en-CA"/>
        </w:rPr>
      </w:pPr>
      <w:r>
        <w:rPr>
          <w:lang w:val="en-CA"/>
        </w:rPr>
        <w:t>Analyzing the i</w:t>
      </w:r>
      <w:r w:rsidR="001D14C8">
        <w:rPr>
          <w:lang w:val="en-CA"/>
        </w:rPr>
        <w:t>mages</w:t>
      </w:r>
      <w:r>
        <w:rPr>
          <w:lang w:val="en-CA"/>
        </w:rPr>
        <w:t xml:space="preserve"> using MicroDicom</w:t>
      </w:r>
    </w:p>
    <w:p w:rsidR="00AF4E43" w:rsidRDefault="00AF4E43" w:rsidP="00AF4E43">
      <w:pPr>
        <w:pStyle w:val="ListParagraph"/>
        <w:numPr>
          <w:ilvl w:val="0"/>
          <w:numId w:val="5"/>
        </w:numPr>
        <w:contextualSpacing w:val="0"/>
        <w:rPr>
          <w:lang w:val="en-CA"/>
        </w:rPr>
      </w:pPr>
      <w:r>
        <w:rPr>
          <w:lang w:val="en-CA"/>
        </w:rPr>
        <w:t>Open File Explorer In the folder above that containing the DICOM images for analysis.</w:t>
      </w:r>
    </w:p>
    <w:p w:rsidR="00AF4E43" w:rsidRDefault="00AF4E43" w:rsidP="00137EC1">
      <w:pPr>
        <w:pStyle w:val="ListParagraph"/>
        <w:numPr>
          <w:ilvl w:val="0"/>
          <w:numId w:val="5"/>
        </w:numPr>
        <w:spacing w:after="120"/>
        <w:rPr>
          <w:lang w:val="en-CA"/>
        </w:rPr>
      </w:pPr>
      <w:r>
        <w:rPr>
          <w:lang w:val="en-CA"/>
        </w:rPr>
        <w:t>Right-Click on the folder</w:t>
      </w:r>
      <w:r w:rsidRPr="00AF4E43">
        <w:rPr>
          <w:lang w:val="en-CA"/>
        </w:rPr>
        <w:t xml:space="preserve"> </w:t>
      </w:r>
      <w:r>
        <w:rPr>
          <w:lang w:val="en-CA"/>
        </w:rPr>
        <w:t>containing the DICOM images and select “Open with MicroDicom DICOM Viewer”</w:t>
      </w:r>
    </w:p>
    <w:p w:rsidR="00665DAE" w:rsidRPr="00665DAE" w:rsidRDefault="00665DAE" w:rsidP="00665DAE">
      <w:pPr>
        <w:ind w:left="36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0E4F4456" wp14:editId="11FD55CF">
            <wp:extent cx="2743200" cy="11517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3" w:rsidRDefault="00AF4E43" w:rsidP="00137EC1">
      <w:pPr>
        <w:pStyle w:val="ListParagraph"/>
        <w:numPr>
          <w:ilvl w:val="0"/>
          <w:numId w:val="5"/>
        </w:numPr>
        <w:spacing w:before="240" w:after="120"/>
        <w:rPr>
          <w:lang w:val="en-CA"/>
        </w:rPr>
      </w:pPr>
      <w:r>
        <w:rPr>
          <w:lang w:val="en-CA"/>
        </w:rPr>
        <w:t>The left panel contains the patient information and tree of images.  Select the appropriate image set and then any image from within that set.</w:t>
      </w:r>
    </w:p>
    <w:p w:rsidR="00665DAE" w:rsidRPr="00665DAE" w:rsidRDefault="00622EE7" w:rsidP="00665DAE">
      <w:pPr>
        <w:ind w:left="36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4E03C726" wp14:editId="030E27C9">
            <wp:extent cx="274320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43" w:rsidRDefault="00194ECD" w:rsidP="00137EC1">
      <w:pPr>
        <w:pStyle w:val="ListParagraph"/>
        <w:numPr>
          <w:ilvl w:val="0"/>
          <w:numId w:val="5"/>
        </w:numPr>
        <w:spacing w:before="240" w:after="120"/>
        <w:rPr>
          <w:lang w:val="en-CA"/>
        </w:rPr>
      </w:pPr>
      <w:r>
        <w:rPr>
          <w:lang w:val="en-CA"/>
        </w:rPr>
        <w:t>The right-hand panel displays the DICOM header information as a list of “Tags”</w:t>
      </w:r>
    </w:p>
    <w:p w:rsidR="00665DAE" w:rsidRDefault="00622EE7" w:rsidP="00665DAE">
      <w:pPr>
        <w:ind w:left="36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97D166C" wp14:editId="3AE7B8F7">
            <wp:extent cx="2743200" cy="1343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CD" w:rsidRDefault="00137EC1" w:rsidP="00137EC1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br w:type="column"/>
      </w:r>
      <w:r w:rsidR="00194ECD">
        <w:rPr>
          <w:lang w:val="en-CA"/>
        </w:rPr>
        <w:t>If the DICOM tags are not showing click: View → DICOM Tags Pane.</w:t>
      </w:r>
    </w:p>
    <w:p w:rsidR="00665DAE" w:rsidRPr="00665DAE" w:rsidRDefault="00665DAE" w:rsidP="00137EC1">
      <w:pPr>
        <w:spacing w:after="240"/>
        <w:ind w:left="360"/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3740C34D" wp14:editId="4A912E39">
            <wp:extent cx="914400" cy="622041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62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CB0" w:rsidRPr="00665DAE" w:rsidRDefault="00194ECD" w:rsidP="00665DAE">
      <w:pPr>
        <w:pStyle w:val="ListParagraph"/>
        <w:numPr>
          <w:ilvl w:val="0"/>
          <w:numId w:val="5"/>
        </w:numPr>
        <w:rPr>
          <w:lang w:val="en-CA"/>
        </w:rPr>
      </w:pPr>
      <w:r w:rsidRPr="00665DAE">
        <w:rPr>
          <w:lang w:val="en-CA"/>
        </w:rPr>
        <w:t xml:space="preserve">Import errors can be diagnosed through the contents of the DICOM tags.  Use the </w:t>
      </w:r>
      <w:r w:rsidR="00665DAE" w:rsidRPr="00665DAE">
        <w:rPr>
          <w:lang w:val="en-CA"/>
        </w:rPr>
        <w:t>“PET Import Problems” tables to see what DICOM Tag information is associated with different issues.</w:t>
      </w:r>
    </w:p>
    <w:p w:rsidR="005D5A90" w:rsidRDefault="005D5A90">
      <w:pPr>
        <w:rPr>
          <w:lang w:val="en-CA"/>
        </w:rPr>
      </w:pPr>
    </w:p>
    <w:p w:rsidR="005D5A90" w:rsidRDefault="005D5A90">
      <w:pPr>
        <w:rPr>
          <w:lang w:val="en-CA"/>
        </w:rPr>
      </w:pPr>
    </w:p>
    <w:p w:rsidR="001D14C8" w:rsidRDefault="001D14C8">
      <w:pPr>
        <w:rPr>
          <w:lang w:val="en-CA"/>
        </w:rPr>
        <w:sectPr w:rsidR="001D14C8" w:rsidSect="00137EC1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4B3B65" w:rsidRDefault="004B3B65">
      <w:pPr>
        <w:rPr>
          <w:lang w:val="en-CA"/>
        </w:rPr>
      </w:pPr>
    </w:p>
    <w:p w:rsidR="00E22697" w:rsidRDefault="00E22697" w:rsidP="00E22697">
      <w:pPr>
        <w:pStyle w:val="Heading1"/>
        <w:rPr>
          <w:lang w:val="en-CA"/>
        </w:rPr>
      </w:pPr>
      <w:r>
        <w:rPr>
          <w:lang w:val="en-CA"/>
        </w:rPr>
        <w:t>PET Import Problems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B62B3" w:rsidTr="00DA6ECD">
        <w:tc>
          <w:tcPr>
            <w:tcW w:w="9350" w:type="dxa"/>
            <w:gridSpan w:val="2"/>
          </w:tcPr>
          <w:p w:rsidR="009B62B3" w:rsidRPr="009B62B3" w:rsidRDefault="0051101A" w:rsidP="0051101A">
            <w:pPr>
              <w:pStyle w:val="Heading2"/>
              <w:outlineLvl w:val="1"/>
              <w:rPr>
                <w:lang w:val="en-CA"/>
              </w:rPr>
            </w:pPr>
            <w:r>
              <w:rPr>
                <w:lang w:val="en-CA"/>
              </w:rPr>
              <w:t>Incorrect Image modality</w:t>
            </w:r>
          </w:p>
        </w:tc>
      </w:tr>
      <w:tr w:rsidR="009B62B3" w:rsidTr="00855BF7">
        <w:tc>
          <w:tcPr>
            <w:tcW w:w="1435" w:type="dxa"/>
          </w:tcPr>
          <w:p w:rsidR="009B62B3" w:rsidRDefault="0051101A" w:rsidP="009B62B3">
            <w:pPr>
              <w:rPr>
                <w:lang w:val="en-CA"/>
              </w:rPr>
            </w:pPr>
            <w:r>
              <w:rPr>
                <w:lang w:val="en-CA"/>
              </w:rPr>
              <w:t>Symptoms</w:t>
            </w:r>
          </w:p>
        </w:tc>
        <w:tc>
          <w:tcPr>
            <w:tcW w:w="7915" w:type="dxa"/>
          </w:tcPr>
          <w:p w:rsidR="009B62B3" w:rsidRDefault="009B62B3" w:rsidP="009B62B3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The images can be imported by Eternal Beam, but Contouring crashes when the image set is opened.</w:t>
            </w:r>
          </w:p>
        </w:tc>
      </w:tr>
      <w:tr w:rsidR="0051101A" w:rsidTr="00855BF7">
        <w:tc>
          <w:tcPr>
            <w:tcW w:w="1435" w:type="dxa"/>
          </w:tcPr>
          <w:p w:rsidR="0051101A" w:rsidRDefault="0051101A" w:rsidP="0051101A">
            <w:pPr>
              <w:rPr>
                <w:lang w:val="en-CA"/>
              </w:rPr>
            </w:pPr>
            <w:r>
              <w:rPr>
                <w:lang w:val="en-CA"/>
              </w:rPr>
              <w:t>Diagnosis</w:t>
            </w:r>
          </w:p>
        </w:tc>
        <w:tc>
          <w:tcPr>
            <w:tcW w:w="7915" w:type="dxa"/>
          </w:tcPr>
          <w:p w:rsidR="0051101A" w:rsidRPr="0051101A" w:rsidRDefault="0051101A" w:rsidP="0051101A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51101A">
              <w:rPr>
                <w:lang w:val="en-CA"/>
              </w:rPr>
              <w:t xml:space="preserve">The DICOM Modality tag (0008, 0060) of </w:t>
            </w:r>
            <w:r>
              <w:rPr>
                <w:lang w:val="en-CA"/>
              </w:rPr>
              <w:t>the</w:t>
            </w:r>
            <w:r w:rsidRPr="0051101A">
              <w:rPr>
                <w:lang w:val="en-CA"/>
              </w:rPr>
              <w:t xml:space="preserve"> PET image series is labeled “CT”.</w:t>
            </w:r>
          </w:p>
          <w:p w:rsidR="0051101A" w:rsidRPr="0051101A" w:rsidRDefault="0051101A" w:rsidP="0051101A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In the pas</w:t>
            </w:r>
            <w:r w:rsidR="008E3822">
              <w:rPr>
                <w:lang w:val="en-CA"/>
              </w:rPr>
              <w:t>t</w:t>
            </w:r>
            <w:r>
              <w:rPr>
                <w:lang w:val="en-CA"/>
              </w:rPr>
              <w:t xml:space="preserve"> there have also been cases where the CT image sets have been incorrectly labeled as ‘NM’ or ‘OT’.</w:t>
            </w:r>
          </w:p>
          <w:p w:rsidR="0051101A" w:rsidRDefault="0051101A" w:rsidP="0051101A">
            <w:pPr>
              <w:rPr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1EA2FEA9" wp14:editId="6E105B8E">
                  <wp:extent cx="3327991" cy="1238250"/>
                  <wp:effectExtent l="0" t="0" r="6350" b="0"/>
                  <wp:docPr id="8" name="Picture 8" descr="C:\Users\gsalomon\AppData\Local\Temp\SNAGHTML23f85e0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salomon\AppData\Local\Temp\SNAGHTML23f85e0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3322"/>
                          <a:stretch/>
                        </pic:blipFill>
                        <pic:spPr bwMode="auto">
                          <a:xfrm>
                            <a:off x="0" y="0"/>
                            <a:ext cx="3327991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2B3" w:rsidTr="00855BF7">
        <w:tc>
          <w:tcPr>
            <w:tcW w:w="1435" w:type="dxa"/>
          </w:tcPr>
          <w:p w:rsidR="009B62B3" w:rsidRDefault="00D60CB0" w:rsidP="009B62B3">
            <w:pPr>
              <w:rPr>
                <w:lang w:val="en-CA"/>
              </w:rPr>
            </w:pPr>
            <w:r>
              <w:rPr>
                <w:lang w:val="en-CA"/>
              </w:rPr>
              <w:t>Epidemiology</w:t>
            </w:r>
          </w:p>
        </w:tc>
        <w:tc>
          <w:tcPr>
            <w:tcW w:w="7915" w:type="dxa"/>
          </w:tcPr>
          <w:p w:rsidR="0051101A" w:rsidRDefault="0051101A" w:rsidP="00D60CB0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Recently, the most common case has been where the PET images have been given the Modality ‘CT’.</w:t>
            </w:r>
          </w:p>
          <w:p w:rsidR="009B62B3" w:rsidRDefault="00D60CB0" w:rsidP="00D60CB0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This occurs infrequently, but in short bursts.</w:t>
            </w:r>
          </w:p>
          <w:p w:rsidR="00D60CB0" w:rsidRDefault="00D60CB0" w:rsidP="00D60CB0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The problem is usually resolved on the sending end within a day.</w:t>
            </w:r>
          </w:p>
          <w:p w:rsidR="00D60CB0" w:rsidRDefault="00D60CB0" w:rsidP="00D60CB0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When one is found watch for other image sets send from the same institution within a 1-2 day time window.</w:t>
            </w:r>
          </w:p>
        </w:tc>
      </w:tr>
      <w:tr w:rsidR="009B62B3" w:rsidTr="00855BF7">
        <w:tc>
          <w:tcPr>
            <w:tcW w:w="1435" w:type="dxa"/>
          </w:tcPr>
          <w:p w:rsidR="009B62B3" w:rsidRDefault="0051101A" w:rsidP="009B62B3">
            <w:pPr>
              <w:rPr>
                <w:lang w:val="en-CA"/>
              </w:rPr>
            </w:pPr>
            <w:r>
              <w:rPr>
                <w:lang w:val="en-CA"/>
              </w:rPr>
              <w:t>Treatment</w:t>
            </w:r>
          </w:p>
        </w:tc>
        <w:tc>
          <w:tcPr>
            <w:tcW w:w="7915" w:type="dxa"/>
          </w:tcPr>
          <w:p w:rsidR="00E01233" w:rsidRDefault="00E01233" w:rsidP="009D1DFC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Image series that have been imported with the incorrect modality must be deleted from Eclipse.  This is done in the “Selection” workspace.</w:t>
            </w:r>
          </w:p>
          <w:p w:rsidR="00D60CB0" w:rsidRPr="00622EE7" w:rsidRDefault="009D1DFC" w:rsidP="00622EE7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 xml:space="preserve">Replace the </w:t>
            </w:r>
            <w:r w:rsidRPr="0051101A">
              <w:rPr>
                <w:lang w:val="en-CA"/>
              </w:rPr>
              <w:t>DICOM Modality (0008, 0060)</w:t>
            </w:r>
            <w:r>
              <w:rPr>
                <w:lang w:val="en-CA"/>
              </w:rPr>
              <w:t xml:space="preserve"> value</w:t>
            </w:r>
            <w:r w:rsidRPr="0051101A">
              <w:rPr>
                <w:lang w:val="en-CA"/>
              </w:rPr>
              <w:t xml:space="preserve"> </w:t>
            </w:r>
            <w:r>
              <w:rPr>
                <w:lang w:val="en-CA"/>
              </w:rPr>
              <w:t>with the correct one (‘PT’ or ‘CT’.</w:t>
            </w:r>
          </w:p>
        </w:tc>
      </w:tr>
    </w:tbl>
    <w:p w:rsidR="001C58C9" w:rsidRDefault="001C58C9" w:rsidP="009B62B3">
      <w:pPr>
        <w:rPr>
          <w:lang w:val="en-CA"/>
        </w:rPr>
      </w:pPr>
    </w:p>
    <w:p w:rsidR="001C58C9" w:rsidRDefault="001C58C9" w:rsidP="001C58C9">
      <w:pPr>
        <w:rPr>
          <w:lang w:val="en-CA"/>
        </w:rPr>
      </w:pPr>
      <w:r>
        <w:rPr>
          <w:lang w:val="en-CA"/>
        </w:rPr>
        <w:br w:type="page"/>
      </w:r>
    </w:p>
    <w:p w:rsidR="009B62B3" w:rsidRPr="009B62B3" w:rsidRDefault="009B62B3" w:rsidP="009B62B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469B2" w:rsidTr="002720F9">
        <w:tc>
          <w:tcPr>
            <w:tcW w:w="9350" w:type="dxa"/>
            <w:gridSpan w:val="2"/>
          </w:tcPr>
          <w:p w:rsidR="00C469B2" w:rsidRPr="009B62B3" w:rsidRDefault="00C469B2" w:rsidP="002720F9">
            <w:pPr>
              <w:pStyle w:val="Heading2"/>
              <w:outlineLvl w:val="1"/>
              <w:rPr>
                <w:lang w:val="en-CA"/>
              </w:rPr>
            </w:pPr>
            <w:r>
              <w:rPr>
                <w:lang w:val="en-CA"/>
              </w:rPr>
              <w:t>Invalid Characters</w:t>
            </w:r>
          </w:p>
        </w:tc>
      </w:tr>
      <w:tr w:rsidR="00C469B2" w:rsidTr="00855BF7">
        <w:tc>
          <w:tcPr>
            <w:tcW w:w="1435" w:type="dxa"/>
          </w:tcPr>
          <w:p w:rsidR="00C469B2" w:rsidRDefault="00C469B2" w:rsidP="002720F9">
            <w:pPr>
              <w:rPr>
                <w:lang w:val="en-CA"/>
              </w:rPr>
            </w:pPr>
            <w:r>
              <w:rPr>
                <w:lang w:val="en-CA"/>
              </w:rPr>
              <w:t>Symptoms</w:t>
            </w:r>
          </w:p>
        </w:tc>
        <w:tc>
          <w:tcPr>
            <w:tcW w:w="7915" w:type="dxa"/>
          </w:tcPr>
          <w:p w:rsidR="00263384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The images cannot be imported.</w:t>
            </w:r>
          </w:p>
          <w:p w:rsidR="00263384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Import error message states: Value is invalid: String contains ’\’ ….</w:t>
            </w:r>
          </w:p>
          <w:p w:rsidR="00E01233" w:rsidRPr="00021C5D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Alternate Import error message: “The patient of the data to be imported is unidentified or none of the data could be imported”.</w:t>
            </w:r>
          </w:p>
        </w:tc>
      </w:tr>
      <w:tr w:rsidR="00C469B2" w:rsidTr="00855BF7">
        <w:tc>
          <w:tcPr>
            <w:tcW w:w="1435" w:type="dxa"/>
          </w:tcPr>
          <w:p w:rsidR="00C469B2" w:rsidRDefault="00C469B2" w:rsidP="002720F9">
            <w:pPr>
              <w:rPr>
                <w:lang w:val="en-CA"/>
              </w:rPr>
            </w:pPr>
            <w:r>
              <w:rPr>
                <w:lang w:val="en-CA"/>
              </w:rPr>
              <w:t>Diagnosis</w:t>
            </w:r>
          </w:p>
        </w:tc>
        <w:tc>
          <w:tcPr>
            <w:tcW w:w="7915" w:type="dxa"/>
          </w:tcPr>
          <w:p w:rsidR="00C469B2" w:rsidRPr="0051101A" w:rsidRDefault="00C469B2" w:rsidP="00665DAE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51101A">
              <w:rPr>
                <w:lang w:val="en-CA"/>
              </w:rPr>
              <w:t xml:space="preserve">The </w:t>
            </w:r>
            <w:r w:rsidRPr="00665DAE">
              <w:t>DICOM</w:t>
            </w:r>
            <w:r w:rsidRPr="0051101A">
              <w:rPr>
                <w:lang w:val="en-CA"/>
              </w:rPr>
              <w:t xml:space="preserve"> </w:t>
            </w:r>
            <w:r w:rsidR="00665DAE">
              <w:rPr>
                <w:lang w:val="en-CA"/>
              </w:rPr>
              <w:t>“</w:t>
            </w:r>
            <w:r w:rsidR="00665DAE" w:rsidRPr="00665DAE">
              <w:rPr>
                <w:lang w:val="en-CA"/>
              </w:rPr>
              <w:t>Body Part Examined</w:t>
            </w:r>
            <w:r w:rsidR="00665DAE">
              <w:rPr>
                <w:lang w:val="en-CA"/>
              </w:rPr>
              <w:t>”</w:t>
            </w:r>
            <w:r w:rsidR="00665DAE" w:rsidRPr="00665DAE">
              <w:rPr>
                <w:lang w:val="en-CA"/>
              </w:rPr>
              <w:t xml:space="preserve"> </w:t>
            </w:r>
            <w:r w:rsidR="00665DAE">
              <w:rPr>
                <w:lang w:val="en-CA"/>
              </w:rPr>
              <w:t xml:space="preserve">tag </w:t>
            </w:r>
            <w:r w:rsidR="00665DAE" w:rsidRPr="00665DAE">
              <w:rPr>
                <w:lang w:val="en-CA"/>
              </w:rPr>
              <w:t>(0018,</w:t>
            </w:r>
            <w:r w:rsidR="00665DAE">
              <w:rPr>
                <w:lang w:val="en-CA"/>
              </w:rPr>
              <w:t xml:space="preserve"> </w:t>
            </w:r>
            <w:r w:rsidR="00665DAE" w:rsidRPr="00665DAE">
              <w:rPr>
                <w:lang w:val="en-CA"/>
              </w:rPr>
              <w:t>0015)</w:t>
            </w:r>
            <w:r w:rsidRPr="0051101A">
              <w:rPr>
                <w:lang w:val="en-CA"/>
              </w:rPr>
              <w:t xml:space="preserve"> </w:t>
            </w:r>
            <w:r w:rsidR="00665DAE">
              <w:rPr>
                <w:lang w:val="en-CA"/>
              </w:rPr>
              <w:t>in</w:t>
            </w:r>
            <w:r w:rsidRPr="0051101A">
              <w:rPr>
                <w:lang w:val="en-CA"/>
              </w:rPr>
              <w:t xml:space="preserve"> </w:t>
            </w:r>
            <w:r>
              <w:rPr>
                <w:lang w:val="en-CA"/>
              </w:rPr>
              <w:t>the</w:t>
            </w:r>
            <w:r w:rsidRPr="0051101A">
              <w:rPr>
                <w:lang w:val="en-CA"/>
              </w:rPr>
              <w:t xml:space="preserve"> image series </w:t>
            </w:r>
            <w:r w:rsidR="00665DAE">
              <w:rPr>
                <w:lang w:val="en-CA"/>
              </w:rPr>
              <w:t>begins with a “/”</w:t>
            </w:r>
            <w:r w:rsidRPr="0051101A">
              <w:rPr>
                <w:lang w:val="en-CA"/>
              </w:rPr>
              <w:t>.</w:t>
            </w:r>
          </w:p>
          <w:p w:rsidR="008E3822" w:rsidRPr="008E3822" w:rsidRDefault="008E3822" w:rsidP="008E3822">
            <w:pPr>
              <w:rPr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5931CB51" wp14:editId="6651BFEF">
                  <wp:extent cx="4114800" cy="846893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846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3822" w:rsidRPr="008E3822" w:rsidRDefault="00C469B2" w:rsidP="008E3822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8E3822">
              <w:rPr>
                <w:lang w:val="en-CA"/>
              </w:rPr>
              <w:t xml:space="preserve">In the past there have also been cases where the </w:t>
            </w:r>
            <w:r w:rsidR="008E3822" w:rsidRPr="008E3822">
              <w:rPr>
                <w:lang w:val="en-CA"/>
              </w:rPr>
              <w:t>DICOM “Other Patient IDs” tag (0010, 1000) – No longer in use -- began with a “/”.</w:t>
            </w:r>
          </w:p>
          <w:p w:rsidR="008E3822" w:rsidRDefault="008E3822" w:rsidP="008E3822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 xml:space="preserve">Technically any </w:t>
            </w:r>
            <w:r w:rsidRPr="008E3822">
              <w:rPr>
                <w:i/>
                <w:lang w:val="en-CA"/>
              </w:rPr>
              <w:t>String</w:t>
            </w:r>
            <w:r>
              <w:rPr>
                <w:lang w:val="en-CA"/>
              </w:rPr>
              <w:t xml:space="preserve"> DICOM value beginning with a “/”could be the case of this.</w:t>
            </w:r>
          </w:p>
          <w:p w:rsidR="00C469B2" w:rsidRPr="008E3822" w:rsidRDefault="008E3822" w:rsidP="008E3822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 xml:space="preserve">Note: the “/” is actually not present in the header, this is just </w:t>
            </w:r>
            <w:proofErr w:type="spellStart"/>
            <w:r>
              <w:rPr>
                <w:lang w:val="en-CA"/>
              </w:rPr>
              <w:t>MicroDicom’s</w:t>
            </w:r>
            <w:proofErr w:type="spellEnd"/>
            <w:r>
              <w:rPr>
                <w:lang w:val="en-CA"/>
              </w:rPr>
              <w:t xml:space="preserve"> way of saying the value give can’t be converted into printable characters</w:t>
            </w:r>
            <w:r w:rsidRPr="0051101A">
              <w:rPr>
                <w:lang w:val="en-CA"/>
              </w:rPr>
              <w:t>.</w:t>
            </w:r>
          </w:p>
        </w:tc>
      </w:tr>
      <w:tr w:rsidR="00C469B2" w:rsidTr="00855BF7">
        <w:tc>
          <w:tcPr>
            <w:tcW w:w="1435" w:type="dxa"/>
          </w:tcPr>
          <w:p w:rsidR="00C469B2" w:rsidRDefault="00C469B2" w:rsidP="002720F9">
            <w:pPr>
              <w:rPr>
                <w:lang w:val="en-CA"/>
              </w:rPr>
            </w:pPr>
            <w:r>
              <w:rPr>
                <w:lang w:val="en-CA"/>
              </w:rPr>
              <w:t>Epidemiology</w:t>
            </w:r>
          </w:p>
        </w:tc>
        <w:tc>
          <w:tcPr>
            <w:tcW w:w="7915" w:type="dxa"/>
          </w:tcPr>
          <w:p w:rsidR="00665DAE" w:rsidRDefault="00665DAE" w:rsidP="00665DAE">
            <w:pPr>
              <w:pStyle w:val="ListParagraph"/>
              <w:numPr>
                <w:ilvl w:val="0"/>
                <w:numId w:val="3"/>
              </w:numPr>
              <w:ind w:left="247" w:hanging="247"/>
            </w:pPr>
            <w:r w:rsidRPr="00665DAE">
              <w:rPr>
                <w:lang w:val="en-CA"/>
              </w:rPr>
              <w:t>Recently</w:t>
            </w:r>
            <w:r>
              <w:t xml:space="preserve">, this problem has resulted from “illegal” characters in the CT </w:t>
            </w:r>
            <w:proofErr w:type="spellStart"/>
            <w:r>
              <w:t>BodyPart</w:t>
            </w:r>
            <w:proofErr w:type="spellEnd"/>
            <w:r>
              <w:t xml:space="preserve"> DICOM header tag.  </w:t>
            </w:r>
          </w:p>
          <w:p w:rsidR="00021C5D" w:rsidRDefault="00021C5D" w:rsidP="00021C5D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021C5D">
              <w:rPr>
                <w:lang w:val="en-CA"/>
              </w:rPr>
              <w:t xml:space="preserve">In the past there have also been cases where the DICOM “Other Patient IDs” tag (0010, 1000) </w:t>
            </w:r>
            <w:r>
              <w:t>contained the “illegal” characters, but this tag is n</w:t>
            </w:r>
            <w:r w:rsidRPr="00021C5D">
              <w:rPr>
                <w:lang w:val="en-CA"/>
              </w:rPr>
              <w:t>o longer in use</w:t>
            </w:r>
            <w:r>
              <w:rPr>
                <w:lang w:val="en-CA"/>
              </w:rPr>
              <w:t>, so it is unlikely to be found here.</w:t>
            </w:r>
          </w:p>
          <w:p w:rsidR="00BC455E" w:rsidRDefault="00BC455E" w:rsidP="002720F9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These are relatively common.</w:t>
            </w:r>
          </w:p>
          <w:p w:rsidR="00C469B2" w:rsidRPr="00BC455E" w:rsidRDefault="008E3822" w:rsidP="00BC455E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Almost all of these cases have been in image sets com</w:t>
            </w:r>
            <w:r w:rsidR="00BC455E">
              <w:rPr>
                <w:lang w:val="en-CA"/>
              </w:rPr>
              <w:t>ing from Ottawa, but not all images coming from Ottawa have this problem</w:t>
            </w:r>
            <w:r w:rsidR="00C469B2" w:rsidRPr="00BC455E">
              <w:rPr>
                <w:lang w:val="en-CA"/>
              </w:rPr>
              <w:t>.</w:t>
            </w:r>
          </w:p>
        </w:tc>
      </w:tr>
      <w:tr w:rsidR="00C469B2" w:rsidTr="00855BF7">
        <w:tc>
          <w:tcPr>
            <w:tcW w:w="1435" w:type="dxa"/>
          </w:tcPr>
          <w:p w:rsidR="00C469B2" w:rsidRDefault="00C469B2" w:rsidP="002720F9">
            <w:pPr>
              <w:rPr>
                <w:lang w:val="en-CA"/>
              </w:rPr>
            </w:pPr>
            <w:r>
              <w:rPr>
                <w:lang w:val="en-CA"/>
              </w:rPr>
              <w:t>Treatment</w:t>
            </w:r>
          </w:p>
        </w:tc>
        <w:tc>
          <w:tcPr>
            <w:tcW w:w="7915" w:type="dxa"/>
          </w:tcPr>
          <w:p w:rsidR="00C469B2" w:rsidRPr="00622EE7" w:rsidRDefault="00BC455E" w:rsidP="00622EE7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Clear the offending value in</w:t>
            </w:r>
            <w:r w:rsidR="00C469B2">
              <w:rPr>
                <w:lang w:val="en-CA"/>
              </w:rPr>
              <w:t xml:space="preserve"> the </w:t>
            </w:r>
            <w:r w:rsidR="00C469B2" w:rsidRPr="0051101A">
              <w:rPr>
                <w:lang w:val="en-CA"/>
              </w:rPr>
              <w:t xml:space="preserve">DICOM </w:t>
            </w:r>
            <w:r>
              <w:rPr>
                <w:lang w:val="en-CA"/>
              </w:rPr>
              <w:t>tag</w:t>
            </w:r>
            <w:r w:rsidR="00C469B2">
              <w:rPr>
                <w:lang w:val="en-CA"/>
              </w:rPr>
              <w:t>.</w:t>
            </w:r>
          </w:p>
        </w:tc>
      </w:tr>
    </w:tbl>
    <w:p w:rsidR="00021C5D" w:rsidRDefault="00021C5D" w:rsidP="00021C5D">
      <w:pPr>
        <w:rPr>
          <w:lang w:val="en-CA"/>
        </w:rPr>
      </w:pPr>
    </w:p>
    <w:p w:rsidR="00021C5D" w:rsidRDefault="00021C5D" w:rsidP="00021C5D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7825"/>
      </w:tblGrid>
      <w:tr w:rsidR="00021C5D" w:rsidTr="00855BF7">
        <w:tc>
          <w:tcPr>
            <w:tcW w:w="9350" w:type="dxa"/>
            <w:gridSpan w:val="2"/>
          </w:tcPr>
          <w:p w:rsidR="00021C5D" w:rsidRPr="009B62B3" w:rsidRDefault="00021C5D" w:rsidP="00021C5D">
            <w:pPr>
              <w:pStyle w:val="Heading2"/>
              <w:outlineLvl w:val="1"/>
              <w:rPr>
                <w:lang w:val="en-CA"/>
              </w:rPr>
            </w:pPr>
            <w:r w:rsidRPr="00021C5D">
              <w:rPr>
                <w:lang w:val="en-CA"/>
              </w:rPr>
              <w:lastRenderedPageBreak/>
              <w:t>Mismatched addresses</w:t>
            </w:r>
          </w:p>
        </w:tc>
      </w:tr>
      <w:tr w:rsidR="00021C5D" w:rsidTr="00855BF7">
        <w:tc>
          <w:tcPr>
            <w:tcW w:w="1525" w:type="dxa"/>
          </w:tcPr>
          <w:p w:rsidR="00021C5D" w:rsidRDefault="00021C5D" w:rsidP="002720F9">
            <w:pPr>
              <w:rPr>
                <w:lang w:val="en-CA"/>
              </w:rPr>
            </w:pPr>
            <w:r>
              <w:rPr>
                <w:lang w:val="en-CA"/>
              </w:rPr>
              <w:t>Symptoms</w:t>
            </w:r>
          </w:p>
        </w:tc>
        <w:tc>
          <w:tcPr>
            <w:tcW w:w="7825" w:type="dxa"/>
          </w:tcPr>
          <w:p w:rsidR="00263384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Eclipse crashes while attempting to import the images.</w:t>
            </w:r>
          </w:p>
          <w:p w:rsidR="00021C5D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>Import error message includes the text: “</w:t>
            </w:r>
            <w:r>
              <w:rPr>
                <w:rFonts w:ascii="Calibri" w:hAnsi="Calibri" w:cs="Calibri"/>
                <w:color w:val="000000"/>
                <w:lang w:val="en-CA"/>
              </w:rPr>
              <w:t>Cannot insert duplicate key row in object</w:t>
            </w:r>
            <w:r>
              <w:rPr>
                <w:rFonts w:ascii="Calibri" w:hAnsi="Calibri" w:cs="Calibri"/>
                <w:color w:val="000000"/>
              </w:rPr>
              <w:t xml:space="preserve"> '</w:t>
            </w:r>
            <w:proofErr w:type="spellStart"/>
            <w:r>
              <w:rPr>
                <w:rFonts w:ascii="Calibri" w:hAnsi="Calibri" w:cs="Calibri"/>
                <w:color w:val="000000"/>
              </w:rPr>
              <w:t>dbo.Equipment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' </w:t>
            </w:r>
            <w:r>
              <w:rPr>
                <w:rFonts w:ascii="Calibri" w:hAnsi="Calibri" w:cs="Calibri"/>
                <w:color w:val="000000"/>
                <w:lang w:val="en-CA"/>
              </w:rPr>
              <w:t>”</w:t>
            </w:r>
            <w:r>
              <w:rPr>
                <w:lang w:val="en-CA"/>
              </w:rPr>
              <w:t>.</w:t>
            </w:r>
          </w:p>
        </w:tc>
      </w:tr>
      <w:tr w:rsidR="00021C5D" w:rsidTr="00855BF7">
        <w:tc>
          <w:tcPr>
            <w:tcW w:w="1525" w:type="dxa"/>
          </w:tcPr>
          <w:p w:rsidR="00021C5D" w:rsidRDefault="00021C5D" w:rsidP="002720F9">
            <w:pPr>
              <w:rPr>
                <w:lang w:val="en-CA"/>
              </w:rPr>
            </w:pPr>
            <w:r>
              <w:rPr>
                <w:lang w:val="en-CA"/>
              </w:rPr>
              <w:t>Diagnosis</w:t>
            </w:r>
          </w:p>
        </w:tc>
        <w:tc>
          <w:tcPr>
            <w:tcW w:w="7825" w:type="dxa"/>
          </w:tcPr>
          <w:p w:rsidR="000A4396" w:rsidRDefault="00021C5D" w:rsidP="000A4396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51101A">
              <w:rPr>
                <w:lang w:val="en-CA"/>
              </w:rPr>
              <w:t xml:space="preserve">The </w:t>
            </w:r>
            <w:r w:rsidRPr="000A4396">
              <w:rPr>
                <w:lang w:val="en-CA"/>
              </w:rPr>
              <w:t>DICOM</w:t>
            </w:r>
            <w:r w:rsidRPr="0051101A">
              <w:rPr>
                <w:lang w:val="en-CA"/>
              </w:rPr>
              <w:t xml:space="preserve"> </w:t>
            </w:r>
            <w:r>
              <w:rPr>
                <w:lang w:val="en-CA"/>
              </w:rPr>
              <w:t>“</w:t>
            </w:r>
            <w:proofErr w:type="spellStart"/>
            <w:r w:rsidR="00263384">
              <w:rPr>
                <w:lang w:val="en-CA"/>
              </w:rPr>
              <w:t>InstitutionAddress</w:t>
            </w:r>
            <w:proofErr w:type="spellEnd"/>
            <w:r>
              <w:rPr>
                <w:lang w:val="en-CA"/>
              </w:rPr>
              <w:t>”</w:t>
            </w:r>
            <w:r w:rsidRPr="00665DAE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tag </w:t>
            </w:r>
            <w:r w:rsidRPr="00665DAE">
              <w:rPr>
                <w:lang w:val="en-CA"/>
              </w:rPr>
              <w:t>(00</w:t>
            </w:r>
            <w:r w:rsidR="00263384">
              <w:rPr>
                <w:lang w:val="en-CA"/>
              </w:rPr>
              <w:t>0</w:t>
            </w:r>
            <w:r w:rsidRPr="00665DAE">
              <w:rPr>
                <w:lang w:val="en-CA"/>
              </w:rPr>
              <w:t>8,</w:t>
            </w:r>
            <w:r>
              <w:rPr>
                <w:lang w:val="en-CA"/>
              </w:rPr>
              <w:t xml:space="preserve"> </w:t>
            </w:r>
            <w:r w:rsidRPr="00665DAE">
              <w:rPr>
                <w:lang w:val="en-CA"/>
              </w:rPr>
              <w:t>00</w:t>
            </w:r>
            <w:r w:rsidR="00263384">
              <w:rPr>
                <w:lang w:val="en-CA"/>
              </w:rPr>
              <w:t>81</w:t>
            </w:r>
            <w:r w:rsidRPr="00665DAE">
              <w:rPr>
                <w:lang w:val="en-CA"/>
              </w:rPr>
              <w:t>)</w:t>
            </w:r>
            <w:r w:rsidRPr="0051101A">
              <w:rPr>
                <w:lang w:val="en-CA"/>
              </w:rPr>
              <w:t xml:space="preserve"> </w:t>
            </w:r>
            <w:r w:rsidR="000A4396">
              <w:rPr>
                <w:lang w:val="en-CA"/>
              </w:rPr>
              <w:t xml:space="preserve">is different for the CT and PET images, while other “Device References” remain the same: 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Manufacturer</w:t>
            </w:r>
            <w:r w:rsidRPr="000A4396">
              <w:rPr>
                <w:lang w:val="en-CA"/>
              </w:rPr>
              <w:tab/>
              <w:t>(0008,0070)</w:t>
            </w:r>
            <w:r>
              <w:rPr>
                <w:lang w:val="en-CA"/>
              </w:rPr>
              <w:t>,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Institution Name</w:t>
            </w:r>
            <w:r w:rsidRPr="000A4396">
              <w:rPr>
                <w:lang w:val="en-CA"/>
              </w:rPr>
              <w:tab/>
              <w:t>(0008,0080)</w:t>
            </w:r>
            <w:r>
              <w:rPr>
                <w:lang w:val="en-CA"/>
              </w:rPr>
              <w:t>,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Station Name</w:t>
            </w:r>
            <w:r w:rsidRPr="000A4396">
              <w:rPr>
                <w:lang w:val="en-CA"/>
              </w:rPr>
              <w:tab/>
              <w:t>(0008,1010)</w:t>
            </w:r>
            <w:r>
              <w:rPr>
                <w:lang w:val="en-CA"/>
              </w:rPr>
              <w:t>,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Institutional Department Name</w:t>
            </w:r>
            <w:r w:rsidRPr="000A4396">
              <w:rPr>
                <w:lang w:val="en-CA"/>
              </w:rPr>
              <w:tab/>
              <w:t>(0008,1040)</w:t>
            </w:r>
            <w:r>
              <w:rPr>
                <w:lang w:val="en-CA"/>
              </w:rPr>
              <w:t>,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Manufacturer Model Name</w:t>
            </w:r>
            <w:r w:rsidRPr="000A4396">
              <w:rPr>
                <w:lang w:val="en-CA"/>
              </w:rPr>
              <w:tab/>
              <w:t>(0008,1090)</w:t>
            </w:r>
            <w:r>
              <w:rPr>
                <w:lang w:val="en-CA"/>
              </w:rPr>
              <w:t>,</w:t>
            </w:r>
          </w:p>
          <w:p w:rsidR="000A4396" w:rsidRP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Device Serial Number</w:t>
            </w:r>
            <w:r w:rsidRPr="000A4396">
              <w:rPr>
                <w:lang w:val="en-CA"/>
              </w:rPr>
              <w:tab/>
              <w:t>(0018,1000)</w:t>
            </w:r>
            <w:r>
              <w:rPr>
                <w:lang w:val="en-CA"/>
              </w:rPr>
              <w:t>,</w:t>
            </w:r>
          </w:p>
          <w:p w:rsidR="000A4396" w:rsidRDefault="000A4396" w:rsidP="000A4396">
            <w:pPr>
              <w:ind w:left="360"/>
              <w:rPr>
                <w:lang w:val="en-CA"/>
              </w:rPr>
            </w:pPr>
            <w:r w:rsidRPr="000A4396">
              <w:rPr>
                <w:lang w:val="en-CA"/>
              </w:rPr>
              <w:t>Software Versions</w:t>
            </w:r>
            <w:r w:rsidRPr="000A4396">
              <w:rPr>
                <w:lang w:val="en-CA"/>
              </w:rPr>
              <w:tab/>
              <w:t>(0018,1020)</w:t>
            </w:r>
          </w:p>
          <w:p w:rsidR="00021C5D" w:rsidRPr="000A4396" w:rsidRDefault="000F4970" w:rsidP="000A4396">
            <w:pPr>
              <w:rPr>
                <w:lang w:val="en-CA"/>
              </w:rPr>
            </w:pPr>
            <w:r>
              <w:rPr>
                <w:noProof/>
                <w:lang w:val="en-CA" w:eastAsia="en-CA"/>
              </w:rPr>
              <w:drawing>
                <wp:inline distT="0" distB="0" distL="0" distR="0" wp14:anchorId="2CBB4CC8" wp14:editId="18C5CC99">
                  <wp:extent cx="4831715" cy="1347470"/>
                  <wp:effectExtent l="0" t="0" r="698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715" cy="134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21C5D" w:rsidTr="00855BF7">
        <w:tc>
          <w:tcPr>
            <w:tcW w:w="1525" w:type="dxa"/>
          </w:tcPr>
          <w:p w:rsidR="00021C5D" w:rsidRDefault="00021C5D" w:rsidP="002720F9">
            <w:pPr>
              <w:rPr>
                <w:lang w:val="en-CA"/>
              </w:rPr>
            </w:pPr>
            <w:r>
              <w:rPr>
                <w:lang w:val="en-CA"/>
              </w:rPr>
              <w:t>Epidemiology</w:t>
            </w:r>
          </w:p>
        </w:tc>
        <w:tc>
          <w:tcPr>
            <w:tcW w:w="7825" w:type="dxa"/>
          </w:tcPr>
          <w:p w:rsidR="00240832" w:rsidRDefault="00263384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263384">
              <w:rPr>
                <w:lang w:val="en-CA"/>
              </w:rPr>
              <w:t xml:space="preserve">This error </w:t>
            </w:r>
            <w:r w:rsidR="000A4396">
              <w:rPr>
                <w:lang w:val="en-CA"/>
              </w:rPr>
              <w:t xml:space="preserve">is unique to PET image sets coming from </w:t>
            </w:r>
            <w:r w:rsidR="00240832">
              <w:rPr>
                <w:rFonts w:ascii="Calibri" w:hAnsi="Calibri" w:cs="Calibri"/>
                <w:color w:val="000000"/>
                <w:lang w:val="en-CA"/>
              </w:rPr>
              <w:t>Mississauga</w:t>
            </w:r>
            <w:r w:rsidR="00240832">
              <w:rPr>
                <w:rFonts w:ascii="Calibri" w:hAnsi="Calibri" w:cs="Calibri"/>
                <w:color w:val="000000"/>
              </w:rPr>
              <w:t xml:space="preserve"> and occurs with all </w:t>
            </w:r>
            <w:r w:rsidR="00240832">
              <w:rPr>
                <w:lang w:val="en-CA"/>
              </w:rPr>
              <w:t>PET image sets coming from there.</w:t>
            </w:r>
          </w:p>
          <w:p w:rsidR="00240832" w:rsidRPr="00240832" w:rsidRDefault="00240832" w:rsidP="00263384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 xml:space="preserve">This is so common that when diagnosing an import issue, I first check whether it came from </w:t>
            </w:r>
            <w:r>
              <w:rPr>
                <w:rFonts w:ascii="Calibri" w:hAnsi="Calibri" w:cs="Calibri"/>
                <w:color w:val="000000"/>
                <w:lang w:val="en-CA"/>
              </w:rPr>
              <w:t>Mississauga</w:t>
            </w:r>
            <w:r>
              <w:rPr>
                <w:rFonts w:ascii="Calibri" w:hAnsi="Calibri" w:cs="Calibri"/>
                <w:color w:val="000000"/>
              </w:rPr>
              <w:t>, and if it did, proceed assuming that this is the problem.</w:t>
            </w:r>
          </w:p>
          <w:p w:rsidR="00240832" w:rsidRPr="001A57E1" w:rsidRDefault="00240832" w:rsidP="00487C4A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 w:rsidRPr="001A57E1">
              <w:rPr>
                <w:lang w:val="en-CA"/>
              </w:rPr>
              <w:t>This problem arises from a known issue</w:t>
            </w:r>
            <w:r w:rsidR="001A57E1" w:rsidRPr="001A57E1">
              <w:rPr>
                <w:lang w:val="en-CA"/>
              </w:rPr>
              <w:t>,</w:t>
            </w:r>
            <w:r w:rsidRPr="001A57E1">
              <w:rPr>
                <w:lang w:val="en-CA"/>
              </w:rPr>
              <w:t xml:space="preserve"> in the way Varian uniquely identifies diagnosti</w:t>
            </w:r>
            <w:r w:rsidR="001A57E1" w:rsidRPr="001A57E1">
              <w:rPr>
                <w:lang w:val="en-CA"/>
              </w:rPr>
              <w:t>c</w:t>
            </w:r>
            <w:r w:rsidRPr="001A57E1">
              <w:rPr>
                <w:lang w:val="en-CA"/>
              </w:rPr>
              <w:t xml:space="preserve"> equipment in its database.</w:t>
            </w:r>
            <w:r w:rsidR="001A57E1">
              <w:rPr>
                <w:lang w:val="en-CA"/>
              </w:rPr>
              <w:t xml:space="preserve"> Info from </w:t>
            </w:r>
            <w:proofErr w:type="spellStart"/>
            <w:r w:rsidR="001A57E1">
              <w:rPr>
                <w:lang w:val="en-CA"/>
              </w:rPr>
              <w:t>Varan</w:t>
            </w:r>
            <w:proofErr w:type="spellEnd"/>
            <w:r w:rsidR="001A57E1">
              <w:rPr>
                <w:lang w:val="en-CA"/>
              </w:rPr>
              <w:t xml:space="preserve"> below:</w:t>
            </w:r>
          </w:p>
          <w:p w:rsidR="00263384" w:rsidRPr="00263384" w:rsidRDefault="00263384" w:rsidP="001A57E1">
            <w:pPr>
              <w:pStyle w:val="ListParagraph"/>
              <w:numPr>
                <w:ilvl w:val="1"/>
                <w:numId w:val="3"/>
              </w:numPr>
              <w:ind w:left="612"/>
              <w:rPr>
                <w:lang w:val="en-CA"/>
              </w:rPr>
            </w:pPr>
            <w:r w:rsidRPr="00263384">
              <w:rPr>
                <w:lang w:val="en-CA"/>
              </w:rPr>
              <w:t>DICOM Import/Export</w:t>
            </w:r>
            <w:r w:rsidR="001A57E1">
              <w:rPr>
                <w:lang w:val="en-CA"/>
              </w:rPr>
              <w:t xml:space="preserve"> </w:t>
            </w:r>
            <w:r w:rsidRPr="00263384">
              <w:rPr>
                <w:lang w:val="en-CA"/>
              </w:rPr>
              <w:t>application</w:t>
            </w:r>
            <w:r w:rsidR="001A57E1">
              <w:rPr>
                <w:lang w:val="en-CA"/>
              </w:rPr>
              <w:t xml:space="preserve"> </w:t>
            </w:r>
            <w:r w:rsidRPr="00263384">
              <w:rPr>
                <w:lang w:val="en-CA"/>
              </w:rPr>
              <w:t xml:space="preserve">checks the uniqueness of all equipment values whereas the </w:t>
            </w:r>
            <w:proofErr w:type="spellStart"/>
            <w:r w:rsidRPr="00263384">
              <w:rPr>
                <w:lang w:val="en-CA"/>
              </w:rPr>
              <w:t>dbo.Equipment</w:t>
            </w:r>
            <w:proofErr w:type="spellEnd"/>
            <w:r w:rsidRPr="00263384">
              <w:rPr>
                <w:lang w:val="en-CA"/>
              </w:rPr>
              <w:t xml:space="preserve"> table’s index </w:t>
            </w:r>
            <w:r w:rsidRPr="00263384">
              <w:rPr>
                <w:i/>
                <w:lang w:val="en-CA"/>
              </w:rPr>
              <w:t>XAK1Equipment</w:t>
            </w:r>
            <w:r w:rsidRPr="00263384">
              <w:rPr>
                <w:lang w:val="en-CA"/>
              </w:rPr>
              <w:t xml:space="preserve"> checks all equipment values</w:t>
            </w:r>
            <w:r w:rsidR="001A57E1">
              <w:rPr>
                <w:lang w:val="en-CA"/>
              </w:rPr>
              <w:t xml:space="preserve"> </w:t>
            </w:r>
            <w:r w:rsidRPr="00263384">
              <w:rPr>
                <w:lang w:val="en-CA"/>
              </w:rPr>
              <w:t>except</w:t>
            </w:r>
            <w:r w:rsidR="001A57E1">
              <w:rPr>
                <w:lang w:val="en-CA"/>
              </w:rPr>
              <w:t xml:space="preserve"> </w:t>
            </w:r>
            <w:r w:rsidRPr="00263384">
              <w:rPr>
                <w:lang w:val="en-CA"/>
              </w:rPr>
              <w:t xml:space="preserve">the </w:t>
            </w:r>
            <w:proofErr w:type="spellStart"/>
            <w:r w:rsidRPr="00263384">
              <w:rPr>
                <w:lang w:val="en-CA"/>
              </w:rPr>
              <w:t>InstitutionAddress</w:t>
            </w:r>
            <w:proofErr w:type="spellEnd"/>
          </w:p>
          <w:p w:rsidR="00021C5D" w:rsidRPr="00BC455E" w:rsidRDefault="00263384" w:rsidP="001A57E1">
            <w:pPr>
              <w:pStyle w:val="ListParagraph"/>
              <w:numPr>
                <w:ilvl w:val="1"/>
                <w:numId w:val="3"/>
              </w:numPr>
              <w:ind w:left="612"/>
              <w:rPr>
                <w:lang w:val="en-CA"/>
              </w:rPr>
            </w:pPr>
            <w:r w:rsidRPr="00263384">
              <w:rPr>
                <w:lang w:val="en-CA"/>
              </w:rPr>
              <w:t xml:space="preserve">Therefore, if only the </w:t>
            </w:r>
            <w:proofErr w:type="spellStart"/>
            <w:r w:rsidRPr="00263384">
              <w:rPr>
                <w:lang w:val="en-CA"/>
              </w:rPr>
              <w:t>InstitutionAddress</w:t>
            </w:r>
            <w:proofErr w:type="spellEnd"/>
            <w:r w:rsidRPr="00263384">
              <w:rPr>
                <w:lang w:val="en-CA"/>
              </w:rPr>
              <w:t xml:space="preserve"> is different during the insertion of a new entry in the </w:t>
            </w:r>
            <w:proofErr w:type="spellStart"/>
            <w:r w:rsidRPr="00263384">
              <w:rPr>
                <w:lang w:val="en-CA"/>
              </w:rPr>
              <w:t>dbo.Equipment</w:t>
            </w:r>
            <w:proofErr w:type="spellEnd"/>
            <w:r w:rsidRPr="00263384">
              <w:rPr>
                <w:lang w:val="en-CA"/>
              </w:rPr>
              <w:t xml:space="preserve"> table, the operation fails and throws an error as it is considered as a duplicate entry</w:t>
            </w:r>
          </w:p>
        </w:tc>
      </w:tr>
      <w:tr w:rsidR="00021C5D" w:rsidTr="00855BF7">
        <w:tc>
          <w:tcPr>
            <w:tcW w:w="1525" w:type="dxa"/>
          </w:tcPr>
          <w:p w:rsidR="00021C5D" w:rsidRDefault="00021C5D" w:rsidP="002720F9">
            <w:pPr>
              <w:rPr>
                <w:lang w:val="en-CA"/>
              </w:rPr>
            </w:pPr>
            <w:r>
              <w:rPr>
                <w:lang w:val="en-CA"/>
              </w:rPr>
              <w:t>Treatment</w:t>
            </w:r>
          </w:p>
        </w:tc>
        <w:tc>
          <w:tcPr>
            <w:tcW w:w="7825" w:type="dxa"/>
          </w:tcPr>
          <w:p w:rsidR="00021C5D" w:rsidRPr="00622EE7" w:rsidRDefault="00021C5D" w:rsidP="00622EE7">
            <w:pPr>
              <w:pStyle w:val="ListParagraph"/>
              <w:numPr>
                <w:ilvl w:val="0"/>
                <w:numId w:val="3"/>
              </w:numPr>
              <w:ind w:left="247" w:hanging="247"/>
              <w:rPr>
                <w:lang w:val="en-CA"/>
              </w:rPr>
            </w:pPr>
            <w:r>
              <w:rPr>
                <w:lang w:val="en-CA"/>
              </w:rPr>
              <w:t xml:space="preserve">Clear the </w:t>
            </w:r>
            <w:proofErr w:type="spellStart"/>
            <w:r w:rsidR="001A57E1" w:rsidRPr="00263384">
              <w:rPr>
                <w:lang w:val="en-CA"/>
              </w:rPr>
              <w:t>InstitutionAddress</w:t>
            </w:r>
            <w:proofErr w:type="spellEnd"/>
            <w:r w:rsidR="001A57E1" w:rsidRPr="00263384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value in the </w:t>
            </w:r>
            <w:r w:rsidRPr="0051101A">
              <w:rPr>
                <w:lang w:val="en-CA"/>
              </w:rPr>
              <w:t xml:space="preserve">DICOM </w:t>
            </w:r>
            <w:r>
              <w:rPr>
                <w:lang w:val="en-CA"/>
              </w:rPr>
              <w:t>tag.</w:t>
            </w:r>
          </w:p>
        </w:tc>
      </w:tr>
    </w:tbl>
    <w:p w:rsidR="004966B1" w:rsidRPr="004966B1" w:rsidRDefault="004966B1" w:rsidP="004966B1">
      <w:pPr>
        <w:ind w:left="360"/>
        <w:rPr>
          <w:lang w:val="en-CA"/>
        </w:rPr>
      </w:pPr>
    </w:p>
    <w:sectPr w:rsidR="004966B1" w:rsidRPr="0049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27F4B"/>
    <w:multiLevelType w:val="multilevel"/>
    <w:tmpl w:val="7AA4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2F1870"/>
    <w:multiLevelType w:val="hybridMultilevel"/>
    <w:tmpl w:val="6842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E3A88"/>
    <w:multiLevelType w:val="multilevel"/>
    <w:tmpl w:val="4C04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94B48"/>
    <w:multiLevelType w:val="hybridMultilevel"/>
    <w:tmpl w:val="908C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D7EDD"/>
    <w:multiLevelType w:val="hybridMultilevel"/>
    <w:tmpl w:val="908CC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55D1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6" w15:restartNumberingAfterBreak="0">
    <w:nsid w:val="5C0E6076"/>
    <w:multiLevelType w:val="hybridMultilevel"/>
    <w:tmpl w:val="D064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D6E7A"/>
    <w:multiLevelType w:val="hybridMultilevel"/>
    <w:tmpl w:val="2F6EE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D96"/>
    <w:rsid w:val="0002178F"/>
    <w:rsid w:val="00021C5D"/>
    <w:rsid w:val="000A4396"/>
    <w:rsid w:val="000F4970"/>
    <w:rsid w:val="00137EC1"/>
    <w:rsid w:val="00187E46"/>
    <w:rsid w:val="00194ECD"/>
    <w:rsid w:val="001A51B7"/>
    <w:rsid w:val="001A57E1"/>
    <w:rsid w:val="001C58C9"/>
    <w:rsid w:val="001D14C8"/>
    <w:rsid w:val="001E4843"/>
    <w:rsid w:val="00240832"/>
    <w:rsid w:val="00263384"/>
    <w:rsid w:val="00394F05"/>
    <w:rsid w:val="004966B1"/>
    <w:rsid w:val="004B3B65"/>
    <w:rsid w:val="004E092B"/>
    <w:rsid w:val="0051101A"/>
    <w:rsid w:val="005D5A90"/>
    <w:rsid w:val="00622EE7"/>
    <w:rsid w:val="00665DAE"/>
    <w:rsid w:val="00747D96"/>
    <w:rsid w:val="00752DC3"/>
    <w:rsid w:val="0079555D"/>
    <w:rsid w:val="00855BF7"/>
    <w:rsid w:val="008E3822"/>
    <w:rsid w:val="00932951"/>
    <w:rsid w:val="009B62B3"/>
    <w:rsid w:val="009D1DFC"/>
    <w:rsid w:val="009D6FE2"/>
    <w:rsid w:val="009F31E7"/>
    <w:rsid w:val="00AA0ECC"/>
    <w:rsid w:val="00AF4E43"/>
    <w:rsid w:val="00B44635"/>
    <w:rsid w:val="00BC455E"/>
    <w:rsid w:val="00C4203F"/>
    <w:rsid w:val="00C469B2"/>
    <w:rsid w:val="00C80BC0"/>
    <w:rsid w:val="00C92527"/>
    <w:rsid w:val="00D50D8D"/>
    <w:rsid w:val="00D60CB0"/>
    <w:rsid w:val="00D84ECF"/>
    <w:rsid w:val="00DC6CE5"/>
    <w:rsid w:val="00E01233"/>
    <w:rsid w:val="00E22697"/>
    <w:rsid w:val="00E52E26"/>
    <w:rsid w:val="00E9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7097B-3ACD-4D27-92E8-9357308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9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7D96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96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96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96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96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96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96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96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7D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7D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7D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7D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8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A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ED4C9C3BCF64FB602E6BC73E05343" ma:contentTypeVersion="12" ma:contentTypeDescription="Create a new document." ma:contentTypeScope="" ma:versionID="397cb7ad8547c459cd7308520d644917">
  <xsd:schema xmlns:xsd="http://www.w3.org/2001/XMLSchema" xmlns:xs="http://www.w3.org/2001/XMLSchema" xmlns:p="http://schemas.microsoft.com/office/2006/metadata/properties" xmlns:ns2="347c6671-e14e-499f-bdff-5abebf9f2841" xmlns:ns3="ad65eebb-9aa8-49dc-954e-2f274fb67fdf" targetNamespace="http://schemas.microsoft.com/office/2006/metadata/properties" ma:root="true" ma:fieldsID="f75798c7024998a5fc5aa381b0ebefce" ns2:_="" ns3:_="">
    <xsd:import namespace="347c6671-e14e-499f-bdff-5abebf9f2841"/>
    <xsd:import namespace="ad65eebb-9aa8-49dc-954e-2f274fb67f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c6671-e14e-499f-bdff-5abebf9f2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92cb0cb5-3640-4022-b6af-d60faf1e35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5eebb-9aa8-49dc-954e-2f274fb67fd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025a312-ae1d-4d43-943f-f94ce9c59120}" ma:internalName="TaxCatchAll" ma:showField="CatchAllData" ma:web="ad65eebb-9aa8-49dc-954e-2f274fb67f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1B1D3E-5CB8-488B-96EB-3084C740A9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2020A8-0A02-4290-8E54-11269B26A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c6671-e14e-499f-bdff-5abebf9f2841"/>
    <ds:schemaRef ds:uri="ad65eebb-9aa8-49dc-954e-2f274fb67f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Health Sciences Centre</Company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"gsalomon"</dc:creator>
  <cp:keywords/>
  <dc:description/>
  <cp:lastModifiedBy>"gsalomon"</cp:lastModifiedBy>
  <cp:revision>18</cp:revision>
  <dcterms:created xsi:type="dcterms:W3CDTF">2022-05-24T19:37:00Z</dcterms:created>
  <dcterms:modified xsi:type="dcterms:W3CDTF">2023-10-14T21:57:00Z</dcterms:modified>
</cp:coreProperties>
</file>