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E07" w:rsidRDefault="005741B2">
      <w:pPr>
        <w:pStyle w:val="1"/>
        <w:spacing w:line="240" w:lineRule="auto"/>
      </w:pPr>
      <w:r>
        <w:t>Кейс «Профилирование российских университетов по открытым данным»</w:t>
      </w:r>
    </w:p>
    <w:p w:rsidR="00BA3E07" w:rsidRDefault="005741B2">
      <w:pPr>
        <w:pStyle w:val="af5"/>
        <w:spacing w:line="240" w:lineRule="auto"/>
        <w:rPr>
          <w:rStyle w:val="afc"/>
        </w:rPr>
      </w:pPr>
      <w:r>
        <w:rPr>
          <w:rStyle w:val="afc"/>
        </w:rPr>
        <w:t>Задание</w:t>
      </w:r>
    </w:p>
    <w:p w:rsidR="00BA3E07" w:rsidRDefault="005741B2">
      <w:pPr>
        <w:spacing w:line="240" w:lineRule="auto"/>
      </w:pPr>
      <w:r>
        <w:t>Проанализировать, какие показатели эффективности помогают вузам попадать в рейтинг Forbes («</w:t>
      </w:r>
      <w:hyperlink r:id="rId7" w:tooltip="https://www.forbes.ru/education/558029-lucsie-rossijskie-vuzy-2026-rejting-forbes" w:history="1">
        <w:r>
          <w:rPr>
            <w:rStyle w:val="afd"/>
          </w:rPr>
          <w:t>100 лучших российских вузов – 2026</w:t>
        </w:r>
      </w:hyperlink>
      <w:r>
        <w:t>») и занимать в нём более высокие позиц</w:t>
      </w:r>
      <w:r>
        <w:t>ии, на основе открытых данных мониторинга российских вузов с 2015 года и любых открытых данных о вузах.</w:t>
      </w:r>
    </w:p>
    <w:p w:rsidR="00BA3E07" w:rsidRDefault="005741B2">
      <w:pPr>
        <w:spacing w:line="264" w:lineRule="auto"/>
      </w:pPr>
      <w:r>
        <w:t>Необходимо:</w:t>
      </w:r>
    </w:p>
    <w:p w:rsidR="00BA3E07" w:rsidRDefault="005741B2">
      <w:pPr>
        <w:numPr>
          <w:ilvl w:val="0"/>
          <w:numId w:val="2"/>
        </w:numPr>
        <w:spacing w:after="120" w:line="264" w:lineRule="auto"/>
        <w:ind w:left="714" w:hanging="357"/>
      </w:pPr>
      <w:r>
        <w:t>выявить факторы, статистически связанные с попаданием в топ</w:t>
      </w:r>
      <w:r>
        <w:noBreakHyphen/>
        <w:t>100 и/или с более высокой позицией в рейтинге;</w:t>
      </w:r>
    </w:p>
    <w:p w:rsidR="00BA3E07" w:rsidRDefault="005741B2">
      <w:pPr>
        <w:numPr>
          <w:ilvl w:val="0"/>
          <w:numId w:val="2"/>
        </w:numPr>
        <w:spacing w:after="120" w:line="264" w:lineRule="auto"/>
        <w:ind w:left="714" w:hanging="357"/>
      </w:pPr>
      <w:r>
        <w:rPr>
          <w:b/>
          <w:bCs/>
        </w:rPr>
        <w:t>выполнить автоматическую сегмента</w:t>
      </w:r>
      <w:r>
        <w:rPr>
          <w:b/>
          <w:bCs/>
        </w:rPr>
        <w:t>цию вузов</w:t>
      </w:r>
      <w:r w:rsidR="00725746">
        <w:t xml:space="preserve"> </w:t>
      </w:r>
      <w:r>
        <w:t>по показателям мониторинга (например, методами кластеризации k-means и др.), интерпретировать получившиеся кластеры (группы «типичных» вузов: столичные/региональные, исследовательские/педагогические/опорные и т.п.). Можно предварительно агрегиров</w:t>
      </w:r>
      <w:r>
        <w:t>ать показатели по годам, нормировать, выделять тематические блоки: приём, исследования, международная деятельность и др.</w:t>
      </w:r>
    </w:p>
    <w:p w:rsidR="00BA3E07" w:rsidRDefault="005741B2">
      <w:pPr>
        <w:pStyle w:val="af7"/>
        <w:numPr>
          <w:ilvl w:val="0"/>
          <w:numId w:val="2"/>
        </w:numPr>
        <w:spacing w:after="120" w:line="264" w:lineRule="auto"/>
        <w:ind w:left="714" w:hanging="357"/>
        <w:contextualSpacing w:val="0"/>
      </w:pPr>
      <w:r>
        <w:t xml:space="preserve">реализовать </w:t>
      </w:r>
      <w:r>
        <w:rPr>
          <w:b/>
          <w:bCs/>
        </w:rPr>
        <w:t>как минимум одну модель машинного обучения</w:t>
      </w:r>
      <w:r>
        <w:t xml:space="preserve"> (примеры: предсказание балла Forbes или вероятности попадания в топ-100 по класс</w:t>
      </w:r>
      <w:r>
        <w:t>ификации/регрессии; предсказание показателей на следующий год по временным рядам; классификация вузов по типу/успешности и др.).</w:t>
      </w:r>
    </w:p>
    <w:p w:rsidR="00BA3E07" w:rsidRDefault="005741B2">
      <w:pPr>
        <w:numPr>
          <w:ilvl w:val="0"/>
          <w:numId w:val="2"/>
        </w:numPr>
        <w:spacing w:after="120" w:line="264" w:lineRule="auto"/>
        <w:ind w:left="714" w:hanging="357"/>
      </w:pPr>
      <w:r>
        <w:t xml:space="preserve">разработать </w:t>
      </w:r>
      <w:r>
        <w:rPr>
          <w:b/>
          <w:bCs/>
        </w:rPr>
        <w:t>сценарные рекомендации</w:t>
      </w:r>
      <w:r>
        <w:t xml:space="preserve"> для выбранных вузов: какие показатели им нужно улучшить и до какого уровня, чтобы повысить п</w:t>
      </w:r>
      <w:r>
        <w:t>озицию в рейтинге.</w:t>
      </w:r>
    </w:p>
    <w:p w:rsidR="00BA3E07" w:rsidRDefault="005741B2">
      <w:pPr>
        <w:spacing w:line="264" w:lineRule="auto"/>
      </w:pPr>
      <w:r>
        <w:t>Результаты анализа должны помочь администрациям вузов и органам управления образованием лучше понимать, какие направления развития (качество приёма, научная деятельность, международная активность, финансовая устойчивость и др.) связаны с</w:t>
      </w:r>
      <w:r>
        <w:t xml:space="preserve"> успехом в рейтингах. </w:t>
      </w:r>
    </w:p>
    <w:p w:rsidR="00BA3E07" w:rsidRDefault="005741B2">
      <w:pPr>
        <w:spacing w:line="264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Исходные данные</w:t>
      </w:r>
    </w:p>
    <w:p w:rsidR="00BA3E07" w:rsidRDefault="005741B2">
      <w:pPr>
        <w:spacing w:line="264" w:lineRule="auto"/>
      </w:pPr>
      <w:r>
        <w:t>Участникам предоставляются следующие данные.</w:t>
      </w:r>
    </w:p>
    <w:p w:rsidR="00BA3E07" w:rsidRDefault="005741B2">
      <w:pPr>
        <w:numPr>
          <w:ilvl w:val="0"/>
          <w:numId w:val="3"/>
        </w:numPr>
        <w:spacing w:after="120" w:line="264" w:lineRule="auto"/>
      </w:pPr>
      <w:r>
        <w:rPr>
          <w:b/>
          <w:bCs/>
        </w:rPr>
        <w:t xml:space="preserve">Набор данных «Показатели эффективности российских вузов с 2015 года» </w:t>
      </w:r>
      <w:r>
        <w:t>(</w:t>
      </w:r>
      <w:hyperlink r:id="rId8" w:tooltip="https://tochno.st/datasets/performance" w:history="1">
        <w:r>
          <w:rPr>
            <w:rStyle w:val="afd"/>
          </w:rPr>
          <w:t>ист</w:t>
        </w:r>
        <w:r>
          <w:rPr>
            <w:rStyle w:val="afd"/>
          </w:rPr>
          <w:t>очник</w:t>
        </w:r>
      </w:hyperlink>
      <w:r>
        <w:t>)</w:t>
      </w:r>
      <w:r>
        <w:rPr>
          <w:b/>
          <w:bCs/>
        </w:rPr>
        <w:t>.</w:t>
      </w:r>
    </w:p>
    <w:p w:rsidR="00BA3E07" w:rsidRDefault="005741B2">
      <w:pPr>
        <w:numPr>
          <w:ilvl w:val="1"/>
          <w:numId w:val="3"/>
        </w:numPr>
        <w:spacing w:after="120" w:line="264" w:lineRule="auto"/>
      </w:pPr>
      <w:r>
        <w:t xml:space="preserve">141 показатель эффективности и результативности 2378 организаций высшего образования за 2015–2025 годы. </w:t>
      </w:r>
    </w:p>
    <w:p w:rsidR="00BA3E07" w:rsidRDefault="005741B2">
      <w:pPr>
        <w:numPr>
          <w:ilvl w:val="1"/>
          <w:numId w:val="3"/>
        </w:numPr>
        <w:spacing w:after="120" w:line="264" w:lineRule="auto"/>
      </w:pPr>
      <w:r>
        <w:t>Для каждой организации и года доступны, в частности, средний балл ЕГЭ принятых студентов, численность студентов по уровням и направлениям подго</w:t>
      </w:r>
      <w:r>
        <w:t xml:space="preserve">товки, кадровый состав работников, средние заработные платы, доля иностранных студентов; для части показателей есть разбивка по областям образования и направлениям подготовки. </w:t>
      </w:r>
    </w:p>
    <w:p w:rsidR="00BA3E07" w:rsidRDefault="005741B2">
      <w:pPr>
        <w:numPr>
          <w:ilvl w:val="1"/>
          <w:numId w:val="3"/>
        </w:numPr>
        <w:spacing w:after="120" w:line="264" w:lineRule="auto"/>
      </w:pPr>
      <w:r>
        <w:lastRenderedPageBreak/>
        <w:t xml:space="preserve">Форматы: CSV, PARQUET. </w:t>
      </w:r>
    </w:p>
    <w:p w:rsidR="00BA3E07" w:rsidRDefault="005741B2">
      <w:pPr>
        <w:numPr>
          <w:ilvl w:val="0"/>
          <w:numId w:val="3"/>
        </w:numPr>
        <w:spacing w:after="120" w:line="264" w:lineRule="auto"/>
      </w:pPr>
      <w:r>
        <w:rPr>
          <w:b/>
          <w:bCs/>
        </w:rPr>
        <w:t>Набор данных «Рейтинг Forbes топ</w:t>
      </w:r>
      <w:r>
        <w:rPr>
          <w:b/>
          <w:bCs/>
        </w:rPr>
        <w:noBreakHyphen/>
        <w:t>100 российских универс</w:t>
      </w:r>
      <w:r>
        <w:rPr>
          <w:b/>
          <w:bCs/>
        </w:rPr>
        <w:t xml:space="preserve">итетов» (последняя доступная версия). </w:t>
      </w:r>
      <w:r>
        <w:t xml:space="preserve">Источник: </w:t>
      </w:r>
      <w:hyperlink r:id="rId9" w:tooltip="https://www.forbes.ru/education/558029-lucsie-rossijskie-vuzy-2026-rejting-forbes" w:history="1">
        <w:r>
          <w:rPr>
            <w:rStyle w:val="afd"/>
          </w:rPr>
          <w:t>ссылка</w:t>
        </w:r>
      </w:hyperlink>
      <w:r>
        <w:t>.</w:t>
      </w:r>
    </w:p>
    <w:p w:rsidR="00BA3E07" w:rsidRDefault="005741B2">
      <w:pPr>
        <w:spacing w:after="120" w:line="264" w:lineRule="auto"/>
        <w:ind w:left="708"/>
      </w:pPr>
      <w:r>
        <w:t xml:space="preserve">Таблица из 100 </w:t>
      </w:r>
      <w:r>
        <w:t>строк с полями: rank (позиция в рейтинге), university (название вуза), score (интегральный  балл), id (идентификатор). Столбец «</w:t>
      </w:r>
      <w:r>
        <w:rPr>
          <w:lang w:val="en-US"/>
        </w:rPr>
        <w:t>id</w:t>
      </w:r>
      <w:r>
        <w:t xml:space="preserve">» соответствует идентификатору из датасета «Показатели эффективности российских вузов с 2015 года». Формат: </w:t>
      </w:r>
      <w:r>
        <w:rPr>
          <w:lang w:val="en-US"/>
        </w:rPr>
        <w:t>CSV</w:t>
      </w:r>
      <w:r>
        <w:t>.</w:t>
      </w:r>
    </w:p>
    <w:p w:rsidR="00BA3E07" w:rsidRDefault="005741B2">
      <w:pPr>
        <w:spacing w:after="120" w:line="264" w:lineRule="auto"/>
        <w:ind w:left="708"/>
      </w:pPr>
      <w:r>
        <w:t>Методология F</w:t>
      </w:r>
      <w:r>
        <w:t>orbes опирается на пять блоков: качество поступающих, репутация у работодателей, международная репутация (наличие в мировых рейтингах), академическая среда (зарплаты, квалификация, международность программ, устойчивость), «фактор Forbes» (наличие выпускник</w:t>
      </w:r>
      <w:r>
        <w:t>ов</w:t>
      </w:r>
      <w:r>
        <w:noBreakHyphen/>
        <w:t xml:space="preserve">миллиардеров).  </w:t>
      </w:r>
    </w:p>
    <w:p w:rsidR="00BA3E07" w:rsidRDefault="005741B2">
      <w:pPr>
        <w:numPr>
          <w:ilvl w:val="0"/>
          <w:numId w:val="3"/>
        </w:numPr>
        <w:spacing w:after="120" w:line="264" w:lineRule="auto"/>
      </w:pPr>
      <w:r>
        <w:rPr>
          <w:b/>
          <w:bCs/>
        </w:rPr>
        <w:t>Дополнительные открытые данные (по желанию команды, для обогащения)</w:t>
      </w:r>
    </w:p>
    <w:p w:rsidR="00BA3E07" w:rsidRDefault="005741B2">
      <w:pPr>
        <w:pStyle w:val="af7"/>
        <w:numPr>
          <w:ilvl w:val="0"/>
          <w:numId w:val="8"/>
        </w:numPr>
        <w:spacing w:after="120" w:line="264" w:lineRule="auto"/>
      </w:pPr>
      <w:r>
        <w:t xml:space="preserve">Панельный набор «Показатели результативности российских вузов: объединённые данные 2013–2017» (RCSI): </w:t>
      </w:r>
      <w:hyperlink r:id="rId10" w:tooltip="https://data.rcsi.science/data-catalog/datasets/169/" w:history="1">
        <w:r>
          <w:rPr>
            <w:rStyle w:val="afd"/>
          </w:rPr>
          <w:t>https://data.rcsi.science/data-catalog/datasets/169/</w:t>
        </w:r>
      </w:hyperlink>
    </w:p>
    <w:p w:rsidR="00BA3E07" w:rsidRDefault="005741B2">
      <w:pPr>
        <w:pStyle w:val="af7"/>
        <w:numPr>
          <w:ilvl w:val="0"/>
          <w:numId w:val="8"/>
        </w:numPr>
        <w:spacing w:after="120" w:line="264" w:lineRule="auto"/>
      </w:pPr>
      <w:r>
        <w:t xml:space="preserve">Открытые данные Минобрнауки России:  </w:t>
      </w:r>
      <w:hyperlink r:id="rId11" w:tooltip="https://minobrnauki.gov.ru/opendata/" w:history="1">
        <w:r>
          <w:rPr>
            <w:rStyle w:val="afd"/>
          </w:rPr>
          <w:t>https://minobrnauki.gov.ru/opendata/</w:t>
        </w:r>
      </w:hyperlink>
    </w:p>
    <w:p w:rsidR="00BA3E07" w:rsidRDefault="005741B2">
      <w:pPr>
        <w:pStyle w:val="af7"/>
        <w:numPr>
          <w:ilvl w:val="0"/>
          <w:numId w:val="8"/>
        </w:numPr>
        <w:spacing w:after="120" w:line="264" w:lineRule="auto"/>
      </w:pPr>
      <w:r>
        <w:t>uniRank – веб</w:t>
      </w:r>
      <w:r>
        <w:noBreakHyphen/>
        <w:t>рейтинг российских университетов (позиции по веб</w:t>
      </w:r>
      <w:r>
        <w:noBreakHyphen/>
        <w:t xml:space="preserve">присутствию). Ссылка: : </w:t>
      </w:r>
      <w:hyperlink r:id="rId12" w:tooltip="https://www.unirank.org/ru/ranking/" w:history="1">
        <w:r>
          <w:rPr>
            <w:rStyle w:val="afd"/>
          </w:rPr>
          <w:t>https://www.unirank.org/ru/ranking/</w:t>
        </w:r>
      </w:hyperlink>
    </w:p>
    <w:p w:rsidR="00BA3E07" w:rsidRDefault="005741B2">
      <w:pPr>
        <w:pStyle w:val="af7"/>
        <w:numPr>
          <w:ilvl w:val="0"/>
          <w:numId w:val="8"/>
        </w:numPr>
        <w:spacing w:after="120" w:line="264" w:lineRule="auto"/>
      </w:pPr>
      <w:r>
        <w:t xml:space="preserve">Scimago Institutions Rankings по России (научная результативность и инновационная активность университетов). Ссылка: </w:t>
      </w:r>
      <w:hyperlink r:id="rId13" w:tooltip="https://www.scimagoir.com/rankings.php?sector=Higher+educ.&amp;country=RUS" w:history="1">
        <w:r>
          <w:rPr>
            <w:rStyle w:val="afd"/>
          </w:rPr>
          <w:t>https://www.scimagoir.com/rankings.php?sector=Higher+educ.&amp;country=RUS</w:t>
        </w:r>
      </w:hyperlink>
    </w:p>
    <w:p w:rsidR="00BA3E07" w:rsidRDefault="005741B2">
      <w:pPr>
        <w:spacing w:after="120" w:line="264" w:lineRule="auto"/>
      </w:pPr>
      <w:r>
        <w:t xml:space="preserve">Команды могут по своему </w:t>
      </w:r>
      <w:r>
        <w:t>усмотрению подключать эти и другие открытые источники.</w:t>
      </w:r>
    </w:p>
    <w:p w:rsidR="00BA3E07" w:rsidRDefault="005741B2">
      <w:pPr>
        <w:tabs>
          <w:tab w:val="num" w:pos="1440"/>
        </w:tabs>
        <w:spacing w:after="120" w:line="264" w:lineRule="auto"/>
        <w:rPr>
          <w:i/>
          <w:iCs/>
        </w:rPr>
      </w:pPr>
      <w:r>
        <w:rPr>
          <w:i/>
          <w:iCs/>
        </w:rPr>
        <w:t xml:space="preserve">Требования к сценарному анализу </w:t>
      </w:r>
    </w:p>
    <w:p w:rsidR="00BA3E07" w:rsidRDefault="005741B2">
      <w:pPr>
        <w:tabs>
          <w:tab w:val="num" w:pos="1440"/>
        </w:tabs>
        <w:spacing w:after="120" w:line="264" w:lineRule="auto"/>
      </w:pPr>
      <w:r>
        <w:t>Для </w:t>
      </w:r>
      <w:r>
        <w:rPr>
          <w:b/>
          <w:bCs/>
        </w:rPr>
        <w:t>минимум двух вузов</w:t>
      </w:r>
      <w:r>
        <w:t>, среди которых </w:t>
      </w:r>
      <w:r>
        <w:rPr>
          <w:b/>
          <w:bCs/>
        </w:rPr>
        <w:t>обязательно присутствует вуз команды</w:t>
      </w:r>
      <w:r>
        <w:t xml:space="preserve">, </w:t>
      </w:r>
      <w:r>
        <w:rPr>
          <w:lang w:val="en-US"/>
        </w:rPr>
        <w:t>c</w:t>
      </w:r>
      <w:r>
        <w:t>формулировать реалистичные рекомендации по приоритетам развития с опорой на выявленные зако</w:t>
      </w:r>
      <w:r>
        <w:t>номерности и построенные модели.</w:t>
      </w:r>
    </w:p>
    <w:p w:rsidR="00BA3E07" w:rsidRDefault="005741B2">
      <w:pPr>
        <w:spacing w:after="120" w:line="264" w:lineRule="auto"/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>Формат решения</w:t>
      </w:r>
    </w:p>
    <w:bookmarkEnd w:id="0"/>
    <w:p w:rsidR="00BA3E07" w:rsidRDefault="005741B2">
      <w:pPr>
        <w:spacing w:after="120" w:line="264" w:lineRule="auto"/>
      </w:pPr>
      <w:r>
        <w:t xml:space="preserve">Презентация, с демонстрацией хода решения и выводами. Интерактивный дашборд </w:t>
      </w:r>
    </w:p>
    <w:sectPr w:rsidR="00BA3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1B2" w:rsidRDefault="005741B2">
      <w:pPr>
        <w:spacing w:after="0" w:line="240" w:lineRule="auto"/>
      </w:pPr>
      <w:r>
        <w:separator/>
      </w:r>
    </w:p>
  </w:endnote>
  <w:endnote w:type="continuationSeparator" w:id="0">
    <w:p w:rsidR="005741B2" w:rsidRDefault="00574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1B2" w:rsidRDefault="005741B2">
      <w:pPr>
        <w:spacing w:after="0" w:line="240" w:lineRule="auto"/>
      </w:pPr>
      <w:r>
        <w:separator/>
      </w:r>
    </w:p>
  </w:footnote>
  <w:footnote w:type="continuationSeparator" w:id="0">
    <w:p w:rsidR="005741B2" w:rsidRDefault="005741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31D72"/>
    <w:multiLevelType w:val="hybridMultilevel"/>
    <w:tmpl w:val="C4E4F44E"/>
    <w:lvl w:ilvl="0" w:tplc="E49AAE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BF839B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2710F9E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0369A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ECA92C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3CC84E4E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805A82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F503048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0A26F6A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13F2EB6"/>
    <w:multiLevelType w:val="hybridMultilevel"/>
    <w:tmpl w:val="8F4263D6"/>
    <w:lvl w:ilvl="0" w:tplc="A580D2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9ACF3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63DA2C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A40B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76732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B020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5C32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3E654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78A9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591913"/>
    <w:multiLevelType w:val="hybridMultilevel"/>
    <w:tmpl w:val="4670A484"/>
    <w:lvl w:ilvl="0" w:tplc="F33A7C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1F076B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252E81A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986FA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8BD63B7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8E1AE204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30F6DE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4F9A54EE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A0C4E86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1064DD"/>
    <w:multiLevelType w:val="hybridMultilevel"/>
    <w:tmpl w:val="6F2EC286"/>
    <w:lvl w:ilvl="0" w:tplc="40BE141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8CA944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9AED65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B02BF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E5A5AC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150024DA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0C22C6B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BB344E84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86443E4E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44179C"/>
    <w:multiLevelType w:val="hybridMultilevel"/>
    <w:tmpl w:val="0114D3D2"/>
    <w:lvl w:ilvl="0" w:tplc="A0FEC8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F27F8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C4B87188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ED5CA43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D0013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B6B37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35A0C2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FEBF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0E44F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C0AF8"/>
    <w:multiLevelType w:val="hybridMultilevel"/>
    <w:tmpl w:val="E3AAB3A2"/>
    <w:lvl w:ilvl="0" w:tplc="F6DACA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2282B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148EE73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56677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F71EE5B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FC26E836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E3AA84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0E9A8C5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2CF2C810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BF66DD"/>
    <w:multiLevelType w:val="hybridMultilevel"/>
    <w:tmpl w:val="182EEE60"/>
    <w:lvl w:ilvl="0" w:tplc="952AE7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83F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387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1C3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CD2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DDE6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CC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1EE5F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3CCD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B3347"/>
    <w:multiLevelType w:val="hybridMultilevel"/>
    <w:tmpl w:val="D4EC1BC4"/>
    <w:lvl w:ilvl="0" w:tplc="975044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23C955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F068675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2721F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D608A23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32F2E08C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03B8EB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38AA390C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0D4EDDF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E07"/>
    <w:rsid w:val="005741B2"/>
    <w:rsid w:val="00725746"/>
    <w:rsid w:val="00BA3E07"/>
    <w:rsid w:val="00CA6297"/>
    <w:rsid w:val="00F6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F54D0"/>
  <w15:docId w15:val="{B70B344F-B0DD-4F12-AB2F-81D4EE71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</w:style>
  <w:style w:type="paragraph" w:styleId="a8">
    <w:name w:val="caption"/>
    <w:basedOn w:val="a"/>
    <w:next w:val="a"/>
    <w:link w:val="a9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9">
    <w:name w:val="Название объекта Знак"/>
    <w:basedOn w:val="a0"/>
    <w:link w:val="a8"/>
    <w:uiPriority w:val="35"/>
    <w:rPr>
      <w:b/>
      <w:bCs/>
      <w:color w:val="4472C4" w:themeColor="accent1"/>
      <w:sz w:val="18"/>
      <w:szCs w:val="18"/>
    </w:rPr>
  </w:style>
  <w:style w:type="table" w:styleId="a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3">
    <w:name w:val="Title"/>
    <w:basedOn w:val="a"/>
    <w:next w:val="a"/>
    <w:link w:val="af4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6">
    <w:name w:val="Подзаголовок Знак"/>
    <w:basedOn w:val="a0"/>
    <w:link w:val="af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character" w:styleId="af8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a">
    <w:name w:val="Выделенная цитата Знак"/>
    <w:basedOn w:val="a0"/>
    <w:link w:val="af9"/>
    <w:uiPriority w:val="30"/>
    <w:rPr>
      <w:i/>
      <w:iCs/>
      <w:color w:val="2F5496" w:themeColor="accent1" w:themeShade="BF"/>
    </w:rPr>
  </w:style>
  <w:style w:type="character" w:styleId="afb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fc">
    <w:name w:val="Strong"/>
    <w:basedOn w:val="a0"/>
    <w:uiPriority w:val="22"/>
    <w:qFormat/>
    <w:rPr>
      <w:b/>
      <w:bCs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e">
    <w:name w:val="Balloon Text"/>
    <w:basedOn w:val="a"/>
    <w:link w:val="aff"/>
    <w:uiPriority w:val="99"/>
    <w:semiHidden/>
    <w:unhideWhenUsed/>
    <w:rsid w:val="00CA62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CA62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chno.st/datasets/performance" TargetMode="External"/><Relationship Id="rId13" Type="http://schemas.openxmlformats.org/officeDocument/2006/relationships/hyperlink" Target="https://www.scimagoir.com/rankings.php?sector=Higher+educ.&amp;country=R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ru/education/558029-lucsie-rossijskie-vuzy-2026-rejting-forbes" TargetMode="External"/><Relationship Id="rId12" Type="http://schemas.openxmlformats.org/officeDocument/2006/relationships/hyperlink" Target="https://www.unirank.org/ru/rank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inobrnauki.gov.ru/opendata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ata.rcsi.science/data-catalog/datasets/16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orbes.ru/education/558029-lucsie-rossijskie-vuzy-2026-rejting-forbe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Паклин Николай</dc:creator>
  <cp:keywords/>
  <dc:description/>
  <cp:lastModifiedBy>Мариевская Валерия Георгиевна</cp:lastModifiedBy>
  <cp:revision>2</cp:revision>
  <cp:lastPrinted>2026-04-16T15:00:00Z</cp:lastPrinted>
  <dcterms:created xsi:type="dcterms:W3CDTF">2026-04-16T16:37:00Z</dcterms:created>
  <dcterms:modified xsi:type="dcterms:W3CDTF">2026-04-16T16:37:00Z</dcterms:modified>
</cp:coreProperties>
</file>