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dossier ville correspond aux sons du départ du jeu et de la ville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dossier forestlittoral correspond aux sons de la foret et du littoral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dossier oceanfin correspond aux sons de l’océan et de la fin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plop12345 : sons d'absorption de goutte à mettre en aléatoire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impact12 : sons de collision à mettre en aléatoire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et OUT : entrée et sortie de la goutte dans un chemin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piste pluie est pour l’écran titre avant que le jeu se lance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piste eau est pour la fin au niveau des crédits (si besoin)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