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C9745" w14:textId="119F3A91" w:rsidR="00661476" w:rsidRDefault="00661476" w:rsidP="00661476">
      <w:pPr>
        <w:pStyle w:val="Heading1"/>
      </w:pPr>
      <w:r>
        <w:t>Hypotheses</w:t>
      </w:r>
    </w:p>
    <w:tbl>
      <w:tblPr>
        <w:tblW w:w="9128" w:type="dxa"/>
        <w:tblCellMar>
          <w:left w:w="0" w:type="dxa"/>
          <w:right w:w="0" w:type="dxa"/>
        </w:tblCellMar>
        <w:tblLook w:val="0420" w:firstRow="1" w:lastRow="0" w:firstColumn="0" w:lastColumn="0" w:noHBand="0" w:noVBand="1"/>
      </w:tblPr>
      <w:tblGrid>
        <w:gridCol w:w="3239"/>
        <w:gridCol w:w="2846"/>
        <w:gridCol w:w="3043"/>
      </w:tblGrid>
      <w:tr w:rsidR="00661476" w:rsidRPr="00661476" w14:paraId="5649D590" w14:textId="77777777" w:rsidTr="00661476">
        <w:trPr>
          <w:trHeight w:val="511"/>
        </w:trPr>
        <w:tc>
          <w:tcPr>
            <w:tcW w:w="3239" w:type="dxa"/>
            <w:tcBorders>
              <w:top w:val="single" w:sz="8" w:space="0" w:color="002040"/>
              <w:left w:val="single" w:sz="8" w:space="0" w:color="002040"/>
              <w:bottom w:val="single" w:sz="8" w:space="0" w:color="002040"/>
              <w:right w:val="single" w:sz="8" w:space="0" w:color="002040"/>
            </w:tcBorders>
            <w:shd w:val="clear" w:color="auto" w:fill="002040"/>
            <w:tcMar>
              <w:top w:w="72" w:type="dxa"/>
              <w:left w:w="144" w:type="dxa"/>
              <w:bottom w:w="72" w:type="dxa"/>
              <w:right w:w="144" w:type="dxa"/>
            </w:tcMar>
            <w:hideMark/>
          </w:tcPr>
          <w:p w14:paraId="098975E3"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b/>
                <w:bCs/>
                <w:color w:val="FFFFFF" w:themeColor="background1"/>
                <w:kern w:val="24"/>
                <w:sz w:val="24"/>
                <w:szCs w:val="24"/>
                <w:lang w:eastAsia="en-CA"/>
                <w14:ligatures w14:val="none"/>
              </w:rPr>
              <w:t>Vibration Condition</w:t>
            </w:r>
          </w:p>
        </w:tc>
        <w:tc>
          <w:tcPr>
            <w:tcW w:w="2846" w:type="dxa"/>
            <w:tcBorders>
              <w:top w:val="single" w:sz="8" w:space="0" w:color="002040"/>
              <w:left w:val="single" w:sz="8" w:space="0" w:color="002040"/>
              <w:bottom w:val="single" w:sz="8" w:space="0" w:color="002040"/>
              <w:right w:val="single" w:sz="8" w:space="0" w:color="002040"/>
            </w:tcBorders>
            <w:shd w:val="clear" w:color="auto" w:fill="002040"/>
            <w:tcMar>
              <w:top w:w="72" w:type="dxa"/>
              <w:left w:w="144" w:type="dxa"/>
              <w:bottom w:w="72" w:type="dxa"/>
              <w:right w:w="144" w:type="dxa"/>
            </w:tcMar>
            <w:hideMark/>
          </w:tcPr>
          <w:p w14:paraId="797C3B69"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b/>
                <w:bCs/>
                <w:color w:val="FFFFFF" w:themeColor="background1"/>
                <w:kern w:val="24"/>
                <w:sz w:val="24"/>
                <w:szCs w:val="24"/>
                <w:lang w:eastAsia="en-CA"/>
                <w14:ligatures w14:val="none"/>
              </w:rPr>
              <w:t>Constant Error</w:t>
            </w:r>
          </w:p>
        </w:tc>
        <w:tc>
          <w:tcPr>
            <w:tcW w:w="3043" w:type="dxa"/>
            <w:tcBorders>
              <w:top w:val="single" w:sz="8" w:space="0" w:color="002040"/>
              <w:left w:val="single" w:sz="8" w:space="0" w:color="002040"/>
              <w:bottom w:val="single" w:sz="8" w:space="0" w:color="002040"/>
              <w:right w:val="single" w:sz="8" w:space="0" w:color="002040"/>
            </w:tcBorders>
            <w:shd w:val="clear" w:color="auto" w:fill="002040"/>
            <w:tcMar>
              <w:top w:w="72" w:type="dxa"/>
              <w:left w:w="144" w:type="dxa"/>
              <w:bottom w:w="72" w:type="dxa"/>
              <w:right w:w="144" w:type="dxa"/>
            </w:tcMar>
            <w:hideMark/>
          </w:tcPr>
          <w:p w14:paraId="2E0022F5"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b/>
                <w:bCs/>
                <w:color w:val="FFFFFF" w:themeColor="background1"/>
                <w:kern w:val="24"/>
                <w:sz w:val="24"/>
                <w:szCs w:val="24"/>
                <w:lang w:eastAsia="en-CA"/>
                <w14:ligatures w14:val="none"/>
              </w:rPr>
              <w:t>Variable Error</w:t>
            </w:r>
          </w:p>
        </w:tc>
      </w:tr>
      <w:tr w:rsidR="00661476" w:rsidRPr="00661476" w14:paraId="7CBB043E" w14:textId="77777777" w:rsidTr="00661476">
        <w:trPr>
          <w:trHeight w:val="649"/>
        </w:trPr>
        <w:tc>
          <w:tcPr>
            <w:tcW w:w="3239"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6992D6DE" w14:textId="77777777" w:rsidR="00661476" w:rsidRPr="00661476" w:rsidRDefault="00661476" w:rsidP="00661476">
            <w:pPr>
              <w:spacing w:after="0" w:line="240" w:lineRule="auto"/>
              <w:rPr>
                <w:rFonts w:ascii="Arial" w:eastAsia="Times New Roman" w:hAnsi="Arial" w:cs="Arial"/>
                <w:kern w:val="0"/>
                <w:sz w:val="24"/>
                <w:szCs w:val="24"/>
                <w:lang w:eastAsia="en-CA"/>
                <w14:ligatures w14:val="none"/>
              </w:rPr>
            </w:pPr>
            <w:r w:rsidRPr="00661476">
              <w:rPr>
                <w:rFonts w:ascii="Arial" w:eastAsia="Times New Roman" w:hAnsi="Arial" w:cs="Arial"/>
                <w:color w:val="000000" w:themeColor="text1"/>
                <w:kern w:val="24"/>
                <w:sz w:val="24"/>
                <w:szCs w:val="24"/>
                <w:lang w:eastAsia="en-CA"/>
                <w14:ligatures w14:val="none"/>
              </w:rPr>
              <w:t>Antagonist (Biceps)</w:t>
            </w:r>
          </w:p>
        </w:tc>
        <w:tc>
          <w:tcPr>
            <w:tcW w:w="2846"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4149EF85"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color w:val="00B050"/>
                <w:kern w:val="24"/>
                <w:sz w:val="24"/>
                <w:szCs w:val="24"/>
                <w:lang w:eastAsia="en-CA"/>
                <w14:ligatures w14:val="none"/>
              </w:rPr>
              <w:t>Undershooting</w:t>
            </w:r>
          </w:p>
        </w:tc>
        <w:tc>
          <w:tcPr>
            <w:tcW w:w="3043"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4C76983C"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color w:val="FF0000"/>
                <w:kern w:val="24"/>
                <w:sz w:val="24"/>
                <w:szCs w:val="24"/>
                <w:lang w:eastAsia="en-CA"/>
                <w14:ligatures w14:val="none"/>
              </w:rPr>
              <w:t>No change</w:t>
            </w:r>
          </w:p>
        </w:tc>
      </w:tr>
      <w:tr w:rsidR="00661476" w:rsidRPr="00661476" w14:paraId="33439B78" w14:textId="77777777" w:rsidTr="00661476">
        <w:trPr>
          <w:trHeight w:val="649"/>
        </w:trPr>
        <w:tc>
          <w:tcPr>
            <w:tcW w:w="3239"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2D9EC58C" w14:textId="77777777" w:rsidR="00661476" w:rsidRPr="00661476" w:rsidRDefault="00661476" w:rsidP="00661476">
            <w:pPr>
              <w:spacing w:after="0" w:line="240" w:lineRule="auto"/>
              <w:rPr>
                <w:rFonts w:ascii="Arial" w:eastAsia="Times New Roman" w:hAnsi="Arial" w:cs="Arial"/>
                <w:kern w:val="0"/>
                <w:sz w:val="24"/>
                <w:szCs w:val="24"/>
                <w:lang w:eastAsia="en-CA"/>
                <w14:ligatures w14:val="none"/>
              </w:rPr>
            </w:pPr>
            <w:r w:rsidRPr="00661476">
              <w:rPr>
                <w:rFonts w:ascii="Arial" w:eastAsia="Times New Roman" w:hAnsi="Arial" w:cs="Arial"/>
                <w:color w:val="000000" w:themeColor="text1"/>
                <w:kern w:val="24"/>
                <w:sz w:val="24"/>
                <w:szCs w:val="24"/>
                <w:lang w:eastAsia="en-CA"/>
                <w14:ligatures w14:val="none"/>
              </w:rPr>
              <w:t>Agonist (Triceps)</w:t>
            </w:r>
          </w:p>
        </w:tc>
        <w:tc>
          <w:tcPr>
            <w:tcW w:w="2846"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3F0D4BA0"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color w:val="FF0000"/>
                <w:kern w:val="24"/>
                <w:sz w:val="24"/>
                <w:szCs w:val="24"/>
                <w:lang w:eastAsia="en-CA"/>
                <w14:ligatures w14:val="none"/>
              </w:rPr>
              <w:t>No change</w:t>
            </w:r>
          </w:p>
        </w:tc>
        <w:tc>
          <w:tcPr>
            <w:tcW w:w="3043"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7C1B02B4"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color w:val="FF0000"/>
                <w:kern w:val="24"/>
                <w:sz w:val="24"/>
                <w:szCs w:val="24"/>
                <w:lang w:eastAsia="en-CA"/>
                <w14:ligatures w14:val="none"/>
              </w:rPr>
              <w:t>No change</w:t>
            </w:r>
          </w:p>
        </w:tc>
      </w:tr>
      <w:tr w:rsidR="00661476" w:rsidRPr="00661476" w14:paraId="63D9812D" w14:textId="77777777" w:rsidTr="00661476">
        <w:trPr>
          <w:trHeight w:val="649"/>
        </w:trPr>
        <w:tc>
          <w:tcPr>
            <w:tcW w:w="3239"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43B0099C" w14:textId="77777777" w:rsidR="00661476" w:rsidRPr="00661476" w:rsidRDefault="00661476" w:rsidP="00661476">
            <w:pPr>
              <w:spacing w:after="0" w:line="240" w:lineRule="auto"/>
              <w:rPr>
                <w:rFonts w:ascii="Arial" w:eastAsia="Times New Roman" w:hAnsi="Arial" w:cs="Arial"/>
                <w:kern w:val="0"/>
                <w:sz w:val="24"/>
                <w:szCs w:val="24"/>
                <w:lang w:eastAsia="en-CA"/>
                <w14:ligatures w14:val="none"/>
              </w:rPr>
            </w:pPr>
            <w:r w:rsidRPr="00661476">
              <w:rPr>
                <w:rFonts w:ascii="Arial" w:eastAsia="Times New Roman" w:hAnsi="Arial" w:cs="Arial"/>
                <w:color w:val="000000" w:themeColor="text1"/>
                <w:kern w:val="24"/>
                <w:sz w:val="24"/>
                <w:szCs w:val="24"/>
                <w:lang w:eastAsia="en-CA"/>
                <w14:ligatures w14:val="none"/>
              </w:rPr>
              <w:t>Dual (Biceps + Triceps)</w:t>
            </w:r>
          </w:p>
        </w:tc>
        <w:tc>
          <w:tcPr>
            <w:tcW w:w="2846"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536D764B"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color w:val="FF0000"/>
                <w:kern w:val="24"/>
                <w:sz w:val="24"/>
                <w:szCs w:val="24"/>
                <w:lang w:eastAsia="en-CA"/>
                <w14:ligatures w14:val="none"/>
              </w:rPr>
              <w:t>No change</w:t>
            </w:r>
          </w:p>
        </w:tc>
        <w:tc>
          <w:tcPr>
            <w:tcW w:w="3043" w:type="dxa"/>
            <w:tcBorders>
              <w:top w:val="single" w:sz="8" w:space="0" w:color="002040"/>
              <w:left w:val="single" w:sz="8" w:space="0" w:color="002040"/>
              <w:bottom w:val="single" w:sz="8" w:space="0" w:color="002040"/>
              <w:right w:val="single" w:sz="8" w:space="0" w:color="002040"/>
            </w:tcBorders>
            <w:shd w:val="clear" w:color="auto" w:fill="auto"/>
            <w:tcMar>
              <w:top w:w="72" w:type="dxa"/>
              <w:left w:w="144" w:type="dxa"/>
              <w:bottom w:w="72" w:type="dxa"/>
              <w:right w:w="144" w:type="dxa"/>
            </w:tcMar>
            <w:hideMark/>
          </w:tcPr>
          <w:p w14:paraId="2960062C" w14:textId="77777777" w:rsidR="00661476" w:rsidRPr="00661476" w:rsidRDefault="00661476" w:rsidP="00661476">
            <w:pPr>
              <w:spacing w:after="0" w:line="240" w:lineRule="auto"/>
              <w:jc w:val="center"/>
              <w:rPr>
                <w:rFonts w:ascii="Arial" w:eastAsia="Times New Roman" w:hAnsi="Arial" w:cs="Arial"/>
                <w:kern w:val="0"/>
                <w:sz w:val="24"/>
                <w:szCs w:val="24"/>
                <w:lang w:eastAsia="en-CA"/>
                <w14:ligatures w14:val="none"/>
              </w:rPr>
            </w:pPr>
            <w:r w:rsidRPr="00661476">
              <w:rPr>
                <w:rFonts w:ascii="Arial" w:eastAsia="Times New Roman" w:hAnsi="Arial" w:cs="Arial"/>
                <w:color w:val="00B050"/>
                <w:kern w:val="24"/>
                <w:sz w:val="24"/>
                <w:szCs w:val="24"/>
                <w:lang w:eastAsia="en-CA"/>
                <w14:ligatures w14:val="none"/>
              </w:rPr>
              <w:t>Increase</w:t>
            </w:r>
          </w:p>
        </w:tc>
      </w:tr>
    </w:tbl>
    <w:p w14:paraId="0949484A" w14:textId="05A31418" w:rsidR="00A11997" w:rsidRDefault="00A9753C" w:rsidP="00A9753C">
      <w:pPr>
        <w:pStyle w:val="ListParagraph"/>
        <w:numPr>
          <w:ilvl w:val="0"/>
          <w:numId w:val="1"/>
        </w:numPr>
      </w:pPr>
      <w:r>
        <w:t>Based on previous work we know antagonist (biceps) vibration will cause an undershooting effect</w:t>
      </w:r>
      <w:r w:rsidR="00E70190">
        <w:t>, as it is lengthening</w:t>
      </w:r>
      <w:r w:rsidR="00905F59">
        <w:t>, with no change in variable error</w:t>
      </w:r>
      <w:r w:rsidR="00E70190">
        <w:t xml:space="preserve"> </w:t>
      </w:r>
      <w:r w:rsidR="00E70190">
        <w:fldChar w:fldCharType="begin"/>
      </w:r>
      <w:r w:rsidR="00BB373B">
        <w:instrText xml:space="preserve"> ADDIN ZOTERO_ITEM CSL_CITATION {"citationID":"f4DuoJcv","properties":{"formattedCitation":"(Eschelmuller et al., 2023; Inglis &amp; Frank, 1990)","plainCitation":"(Eschelmuller et al., 2023; Inglis &amp; Frank, 1990)","noteIndex":0},"citationItems":[{"id":4459,"uris":["http://zotero.org/users/10909515/items/SGKRVIZL"],"itemData":{"id":4459,"type":"article-journal","abstract":"Tendon vibration is used extensively to assess the role of peripheral mechanoreceptors in motor control, specifically, the muscle spindles. Periodic tendon vibration is known to activate muscle spindles and induce a kinesthetic illusion that the vibrated muscle is longer than it actually is. Noisy tendon vibration has been used to assess the frequency characteristics of proprioceptive reflex pathways during standing; however, it is unknown if it induces the same kinesthetic illusions as periodic vibration. The purpose of the current study was to assess the effects of both periodic and noisy tendon vibration in a kinesthetic targeting task. Participants (N = 15) made wrist extension movements to a series of visual targets without vision of the limb, while their wrist flexors were either vibrated with periodic vibration (20, 40, 60, 80, and 100 Hz), or with noisy vibration which consisted of filtered white noise with power between ~ 20 and 100 Hz. Overall, our results indicate that both periodic and noisy vibration can induce robust targeting errors during a wrist targeting task. Specifically, the vibration resulted in an undershooting error when moving to the target. The findings from this study have important implications for the use of noisy tendon vibration to assess proprioceptive reflex pathways and should be considered when designing future studies using noisy vibration.","container-title":"Experimental Brain Research","DOI":"10.1007/s00221-023-06727-1","ISSN":"0014-4819, 1432-1106","journalAbbreviation":"Exp Brain Res","language":"en","source":"DOI.org (Crossref)","title":"The effects of periodic and noisy tendon vibration on a kinesthetic targeting task","URL":"https://link.springer.com/10.1007/s00221-023-06727-1","author":[{"family":"Eschelmuller","given":"Gregg"},{"family":"Szarka","given":"Annika"},{"family":"Gandossi","given":"Braelyn"},{"family":"Inglis","given":"J. Timothy"},{"family":"Chua","given":"Romeo"}],"accessed":{"date-parts":[["2023",11,14]]},"issued":{"date-parts":[["2023",11,13]]}}},{"id":4094,"uris":["http://zotero.org/users/10909515/items/YMA7RQ3Q"],"itemData":{"id":4094,"type":"article-journal","abstract":"During voluntary movement, muscle spindles of both the agonist and antagonist muscles potentially can supply information about position of the limb. Muscle vibration is known to increase muscle spindle discharge and cause systematic distortions of limb position sense in humans. The following two experiments attempted to examine these contributions by separately vibrating over the triceps and biceps muscles during forearm positioning. In the first experiment, subjects performed a horizontal flexion or extension of the right arm to a mechanical stop randomly positioned at 20, 40 or 60~. Vision was occluded and vibration was applied to the right arm. The perceived position of the fight limb was assessed by instructing subjects to simultaneously match the right ann position with the left limb. Vibration of the shortening, agonist muscle had no effect on limb matching accuracy. However, antagonist muscle vibration resulted in a significant overestimation of the vibrated limb position by 6-I 3~. The procedures for the second experiment were similar to the first, except that movements of the right limb were selfterminated and only flexion movements were performed. A screen was mounted over the arms and subjects were instructed to move the right arm until it was positioned beneath a marker on the screen. Vibration of the shortening agonist muscle had no effect on either the positioning accuracy of the fight limb or matching accuracy of the left limb. However, antagonist muscle vibration resulted in significantly shorter movements (6-10 ~) by the right limb and an overestimation of right limb position by the left, matching limb. These findings support the hypothesis that muscle spindle afferent information from the lengthening antagonist muscle contributes to limb position sense during voluntary movement.","container-title":"Experimental Brain Research","DOI":"10.1007/BF02423506","ISSN":"0014-4819, 1432-1106","issue":"3","journalAbbreviation":"Exp Brain Res","language":"en","page":"573-580","source":"DOI.org (Crossref)","title":"The effect of agonist/antagonist muscle vibration on human position sense","volume":"81","author":[{"family":"Inglis","given":"J. T."},{"family":"Frank","given":"J. S."}],"issued":{"date-parts":[["1990",8]]}}}],"schema":"https://github.com/citation-style-language/schema/raw/master/csl-citation.json"} </w:instrText>
      </w:r>
      <w:r w:rsidR="00E70190">
        <w:fldChar w:fldCharType="separate"/>
      </w:r>
      <w:r w:rsidR="00BB373B" w:rsidRPr="00BB373B">
        <w:rPr>
          <w:rFonts w:ascii="Calibri" w:hAnsi="Calibri" w:cs="Calibri"/>
        </w:rPr>
        <w:t>(Eschelmuller et al., 2023; Inglis &amp; Frank, 1990)</w:t>
      </w:r>
      <w:r w:rsidR="00E70190">
        <w:fldChar w:fldCharType="end"/>
      </w:r>
      <w:r w:rsidR="00905F59">
        <w:t>.</w:t>
      </w:r>
    </w:p>
    <w:p w14:paraId="394C6586" w14:textId="67DE7FDC" w:rsidR="000358A0" w:rsidRDefault="000358A0" w:rsidP="00A9753C">
      <w:pPr>
        <w:pStyle w:val="ListParagraph"/>
        <w:numPr>
          <w:ilvl w:val="0"/>
          <w:numId w:val="1"/>
        </w:numPr>
      </w:pPr>
      <w:r>
        <w:t>Agonist (triceps) should cause no illusion as the muscle is shortening</w:t>
      </w:r>
      <w:r w:rsidR="00BB373B">
        <w:t xml:space="preserve"> </w:t>
      </w:r>
      <w:r w:rsidR="00BB373B">
        <w:fldChar w:fldCharType="begin"/>
      </w:r>
      <w:r w:rsidR="00BB373B">
        <w:instrText xml:space="preserve"> ADDIN ZOTERO_ITEM CSL_CITATION {"citationID":"whQ4TX75","properties":{"formattedCitation":"(Inglis &amp; Frank, 1990)","plainCitation":"(Inglis &amp; Frank, 1990)","noteIndex":0},"citationItems":[{"id":4094,"uris":["http://zotero.org/users/10909515/items/YMA7RQ3Q"],"itemData":{"id":4094,"type":"article-journal","abstract":"During voluntary movement, muscle spindles of both the agonist and antagonist muscles potentially can supply information about position of the limb. Muscle vibration is known to increase muscle spindle discharge and cause systematic distortions of limb position sense in humans. The following two experiments attempted to examine these contributions by separately vibrating over the triceps and biceps muscles during forearm positioning. In the first experiment, subjects performed a horizontal flexion or extension of the right arm to a mechanical stop randomly positioned at 20, 40 or 60~. Vision was occluded and vibration was applied to the right arm. The perceived position of the fight limb was assessed by instructing subjects to simultaneously match the right ann position with the left limb. Vibration of the shortening, agonist muscle had no effect on limb matching accuracy. However, antagonist muscle vibration resulted in a significant overestimation of the vibrated limb position by 6-I 3~. The procedures for the second experiment were similar to the first, except that movements of the right limb were selfterminated and only flexion movements were performed. A screen was mounted over the arms and subjects were instructed to move the right arm until it was positioned beneath a marker on the screen. Vibration of the shortening agonist muscle had no effect on either the positioning accuracy of the fight limb or matching accuracy of the left limb. However, antagonist muscle vibration resulted in significantly shorter movements (6-10 ~) by the right limb and an overestimation of right limb position by the left, matching limb. These findings support the hypothesis that muscle spindle afferent information from the lengthening antagonist muscle contributes to limb position sense during voluntary movement.","container-title":"Experimental Brain Research","DOI":"10.1007/BF02423506","ISSN":"0014-4819, 1432-1106","issue":"3","journalAbbreviation":"Exp Brain Res","language":"en","page":"573-580","source":"DOI.org (Crossref)","title":"The effect of agonist/antagonist muscle vibration on human position sense","volume":"81","author":[{"family":"Inglis","given":"J. T."},{"family":"Frank","given":"J. S."}],"issued":{"date-parts":[["1990",8]]}}}],"schema":"https://github.com/citation-style-language/schema/raw/master/csl-citation.json"} </w:instrText>
      </w:r>
      <w:r w:rsidR="00BB373B">
        <w:fldChar w:fldCharType="separate"/>
      </w:r>
      <w:r w:rsidR="00BB373B" w:rsidRPr="00BB373B">
        <w:rPr>
          <w:rFonts w:ascii="Calibri" w:hAnsi="Calibri" w:cs="Calibri"/>
        </w:rPr>
        <w:t>(Inglis &amp; Frank, 1990)</w:t>
      </w:r>
      <w:r w:rsidR="00BB373B">
        <w:fldChar w:fldCharType="end"/>
      </w:r>
      <w:r w:rsidR="00905F59">
        <w:t>, again with no change in variable error.</w:t>
      </w:r>
    </w:p>
    <w:p w14:paraId="389CC7C3" w14:textId="4E9CE351" w:rsidR="009B232C" w:rsidRDefault="00905F59" w:rsidP="000C2587">
      <w:pPr>
        <w:pStyle w:val="ListParagraph"/>
        <w:numPr>
          <w:ilvl w:val="0"/>
          <w:numId w:val="1"/>
        </w:numPr>
      </w:pPr>
      <w:r>
        <w:t>Dual vibration should cause no bias because the</w:t>
      </w:r>
      <w:r w:rsidR="005A6898">
        <w:t xml:space="preserve"> frequencies will be even </w:t>
      </w:r>
      <w:r w:rsidR="009B232C">
        <w:fldChar w:fldCharType="begin"/>
      </w:r>
      <w:r w:rsidR="009B232C">
        <w:instrText xml:space="preserve"> ADDIN ZOTERO_ITEM CSL_CITATION {"citationID":"Khn7YDA6","properties":{"formattedCitation":"(Gilhodes et al., 1986)","plainCitation":"(Gilhodes et al., 1986)","noteIndex":0},"citationItems":[{"id":4335,"uris":["http://zotero.org/users/10909515/items/4D7AV9FL"],"itemData":{"id":4335,"type":"article-journal","abstract":"Perceptual and motor effects of vibration applied simultaneously to the distal tendons of the Biceps and Triceps muscles, in isometric conditions and without sight of the stimulated arm, have been studied in human volunteers. Motor effects, measured by surface EMG, are inexistent when the flexor and extensor muscles are simultaneously vibrated at the same frequency. However, EMG activity appears in the muscle being vibrated at the lower frequency when simultaneous vibration is applied at different frequencies. The sensations felt by the subjects were reproduced by the nonvibrated arm and recorded by a goniometer. The studies show that the velocity and the amplitude of the ilusory movement is related to the difference in vibration frequency applied to the two muscles. The direction of movement felt (flexion or extension) is that produced by shortening of the muscle being vibrated at the lower frequency. When the two vibration frequencies are the same, there is either no sensation of movement, or a sensation of very slow movement. These results support the notion that the sensation of movement at a joint may be derived from a central processing of the proprioceptive inflow data obtained from flexor and extensor muscles. This interpretation may also be valid for the results obtained earlier by vibration of a single muscle. Furthermore, it is coherent with data on spindle afferent fibres obtained by microneurography in man during passive or active movements.","container-title":"Experimental Brain Research","DOI":"10.1007/BF00239528","ISSN":"0014-4819, 1432-1106","issue":"2","journalAbbreviation":"Exp Brain Res","language":"en","source":"DOI.org (Crossref)","title":"Perceptual and motor effects of agonist-antagonist muscle vibration in man","URL":"http://link.springer.com/10.1007/BF00239528","volume":"61","author":[{"family":"Gilhodes","given":"J.C."},{"family":"Roll","given":"J.P."},{"family":"Tardy-Gervet","given":"M.F."}],"accessed":{"date-parts":[["2023",10,18]]},"issued":{"date-parts":[["1986",1]]}}}],"schema":"https://github.com/citation-style-language/schema/raw/master/csl-citation.json"} </w:instrText>
      </w:r>
      <w:r w:rsidR="009B232C">
        <w:fldChar w:fldCharType="separate"/>
      </w:r>
      <w:r w:rsidR="009B232C" w:rsidRPr="009B232C">
        <w:rPr>
          <w:rFonts w:ascii="Calibri" w:hAnsi="Calibri" w:cs="Calibri"/>
        </w:rPr>
        <w:t>(</w:t>
      </w:r>
      <w:proofErr w:type="spellStart"/>
      <w:r w:rsidR="009B232C" w:rsidRPr="009B232C">
        <w:rPr>
          <w:rFonts w:ascii="Calibri" w:hAnsi="Calibri" w:cs="Calibri"/>
        </w:rPr>
        <w:t>Gilhodes</w:t>
      </w:r>
      <w:proofErr w:type="spellEnd"/>
      <w:r w:rsidR="009B232C" w:rsidRPr="009B232C">
        <w:rPr>
          <w:rFonts w:ascii="Calibri" w:hAnsi="Calibri" w:cs="Calibri"/>
        </w:rPr>
        <w:t xml:space="preserve"> et al., 1986)</w:t>
      </w:r>
      <w:r w:rsidR="009B232C">
        <w:fldChar w:fldCharType="end"/>
      </w:r>
      <w:r w:rsidR="009B232C">
        <w:t xml:space="preserve">, however, it may induce noise in the proprioceptive system and therefore increase the variable error </w:t>
      </w:r>
      <w:r w:rsidR="009B232C">
        <w:fldChar w:fldCharType="begin"/>
      </w:r>
      <w:r w:rsidR="009B232C">
        <w:instrText xml:space="preserve"> ADDIN ZOTERO_ITEM CSL_CITATION {"citationID":"U5UWw2m0","properties":{"formattedCitation":"(Bock et al., 2007)","plainCitation":"(Bock et al., 2007)","noteIndex":0},"citationItems":[{"id":3501,"uris":["http://zotero.org/users/10909515/items/FJPHZ8CT"],"itemData":{"id":3501,"type":"article-journal","abstract":"In research on human motor skills, it is often desirable to manipulate proprioceptive feedback in order to determine its contribution towards subjects’ performance. Here we evaluate an easy-to-use, non-invasive method to temporarily reduce proprioceptive responsiveness. Two physiotherapy vibrators contacted the distal end of the subjects’ forearm on the ﬂexor and extensor side; they were either turned off, or they vibrated at 80 Hz with an amplitude of 1 mm. We found that vibration substantially impaired subjects’ ability to use their hand in an angle matching, a force production and a haptic shape perception task. We also found that vibration strongly attenuated the H-reﬂex of the ipsilateral M. ﬂexor carpi radialis. These results suggest that agonist–antagonist vibration is a useful method to degrade proprioceptive responsiveness for research on higher motor functions.","container-title":"Journal of Neuroscience Methods","DOI":"10.1016/j.jneumeth.2006.09.010","ISSN":"01650270","issue":"2","journalAbbreviation":"Journal of Neuroscience Methods","language":"en","page":"246-250","source":"DOI.org (Crossref)","title":"A method to reversibly degrade proprioceptive feedback in research on human motor control","volume":"160","author":[{"family":"Bock","given":"Otmar"},{"family":"Pipereit","given":"Katja"},{"family":"Mierau","given":"Andreas"}],"issued":{"date-parts":[["2007",3]]}}}],"schema":"https://github.com/citation-style-language/schema/raw/master/csl-citation.json"} </w:instrText>
      </w:r>
      <w:r w:rsidR="009B232C">
        <w:fldChar w:fldCharType="separate"/>
      </w:r>
      <w:r w:rsidR="009B232C" w:rsidRPr="009B232C">
        <w:rPr>
          <w:rFonts w:ascii="Calibri" w:hAnsi="Calibri" w:cs="Calibri"/>
        </w:rPr>
        <w:t>(Bock et al., 2007)</w:t>
      </w:r>
      <w:r w:rsidR="009B232C">
        <w:fldChar w:fldCharType="end"/>
      </w:r>
      <w:r w:rsidR="000C2587">
        <w:t>.</w:t>
      </w:r>
    </w:p>
    <w:sectPr w:rsidR="009B2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A724BB"/>
    <w:multiLevelType w:val="hybridMultilevel"/>
    <w:tmpl w:val="84C60A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83699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63"/>
    <w:rsid w:val="00013A58"/>
    <w:rsid w:val="000358A0"/>
    <w:rsid w:val="000B18B0"/>
    <w:rsid w:val="000C2587"/>
    <w:rsid w:val="00375FAF"/>
    <w:rsid w:val="005A6898"/>
    <w:rsid w:val="00661476"/>
    <w:rsid w:val="00661763"/>
    <w:rsid w:val="007A3EBD"/>
    <w:rsid w:val="00905F59"/>
    <w:rsid w:val="009B232C"/>
    <w:rsid w:val="00A11997"/>
    <w:rsid w:val="00A9753C"/>
    <w:rsid w:val="00BB373B"/>
    <w:rsid w:val="00E701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0A9C7"/>
  <w15:chartTrackingRefBased/>
  <w15:docId w15:val="{3C52D87F-6692-48F0-8D99-E30E6DC7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8B0"/>
  </w:style>
  <w:style w:type="paragraph" w:styleId="Heading1">
    <w:name w:val="heading 1"/>
    <w:basedOn w:val="Normal"/>
    <w:next w:val="Normal"/>
    <w:link w:val="Heading1Char"/>
    <w:uiPriority w:val="9"/>
    <w:qFormat/>
    <w:rsid w:val="000B18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B18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18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B18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B18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B18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B18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B18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B18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8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0B18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B18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0B18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B18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B18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B18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B18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B18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0B18B0"/>
    <w:pPr>
      <w:spacing w:line="240" w:lineRule="auto"/>
    </w:pPr>
    <w:rPr>
      <w:b/>
      <w:bCs/>
      <w:smallCaps/>
      <w:color w:val="44546A" w:themeColor="text2"/>
    </w:rPr>
  </w:style>
  <w:style w:type="paragraph" w:styleId="Title">
    <w:name w:val="Title"/>
    <w:basedOn w:val="Normal"/>
    <w:next w:val="Normal"/>
    <w:link w:val="TitleChar"/>
    <w:uiPriority w:val="10"/>
    <w:qFormat/>
    <w:rsid w:val="000B18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B18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B18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B18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B18B0"/>
    <w:rPr>
      <w:b/>
      <w:bCs/>
    </w:rPr>
  </w:style>
  <w:style w:type="character" w:styleId="Emphasis">
    <w:name w:val="Emphasis"/>
    <w:basedOn w:val="DefaultParagraphFont"/>
    <w:uiPriority w:val="20"/>
    <w:qFormat/>
    <w:rsid w:val="000B18B0"/>
    <w:rPr>
      <w:i/>
      <w:iCs/>
    </w:rPr>
  </w:style>
  <w:style w:type="paragraph" w:styleId="NoSpacing">
    <w:name w:val="No Spacing"/>
    <w:uiPriority w:val="1"/>
    <w:qFormat/>
    <w:rsid w:val="000B18B0"/>
    <w:pPr>
      <w:spacing w:after="0" w:line="240" w:lineRule="auto"/>
    </w:pPr>
  </w:style>
  <w:style w:type="paragraph" w:styleId="ListParagraph">
    <w:name w:val="List Paragraph"/>
    <w:basedOn w:val="Normal"/>
    <w:uiPriority w:val="34"/>
    <w:qFormat/>
    <w:rsid w:val="000B18B0"/>
    <w:pPr>
      <w:ind w:left="720"/>
      <w:contextualSpacing/>
    </w:pPr>
  </w:style>
  <w:style w:type="paragraph" w:styleId="Quote">
    <w:name w:val="Quote"/>
    <w:basedOn w:val="Normal"/>
    <w:next w:val="Normal"/>
    <w:link w:val="QuoteChar"/>
    <w:uiPriority w:val="29"/>
    <w:qFormat/>
    <w:rsid w:val="000B18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B18B0"/>
    <w:rPr>
      <w:color w:val="44546A" w:themeColor="text2"/>
      <w:sz w:val="24"/>
      <w:szCs w:val="24"/>
    </w:rPr>
  </w:style>
  <w:style w:type="paragraph" w:styleId="IntenseQuote">
    <w:name w:val="Intense Quote"/>
    <w:basedOn w:val="Normal"/>
    <w:next w:val="Normal"/>
    <w:link w:val="IntenseQuoteChar"/>
    <w:uiPriority w:val="30"/>
    <w:qFormat/>
    <w:rsid w:val="000B18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B18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B18B0"/>
    <w:rPr>
      <w:i/>
      <w:iCs/>
      <w:color w:val="595959" w:themeColor="text1" w:themeTint="A6"/>
    </w:rPr>
  </w:style>
  <w:style w:type="character" w:styleId="IntenseEmphasis">
    <w:name w:val="Intense Emphasis"/>
    <w:basedOn w:val="DefaultParagraphFont"/>
    <w:uiPriority w:val="21"/>
    <w:qFormat/>
    <w:rsid w:val="000B18B0"/>
    <w:rPr>
      <w:b/>
      <w:bCs/>
      <w:i/>
      <w:iCs/>
    </w:rPr>
  </w:style>
  <w:style w:type="character" w:styleId="SubtleReference">
    <w:name w:val="Subtle Reference"/>
    <w:basedOn w:val="DefaultParagraphFont"/>
    <w:uiPriority w:val="31"/>
    <w:qFormat/>
    <w:rsid w:val="000B18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B18B0"/>
    <w:rPr>
      <w:b/>
      <w:bCs/>
      <w:smallCaps/>
      <w:color w:val="44546A" w:themeColor="text2"/>
      <w:u w:val="single"/>
    </w:rPr>
  </w:style>
  <w:style w:type="character" w:styleId="BookTitle">
    <w:name w:val="Book Title"/>
    <w:basedOn w:val="DefaultParagraphFont"/>
    <w:uiPriority w:val="33"/>
    <w:qFormat/>
    <w:rsid w:val="000B18B0"/>
    <w:rPr>
      <w:b/>
      <w:bCs/>
      <w:smallCaps/>
      <w:spacing w:val="10"/>
    </w:rPr>
  </w:style>
  <w:style w:type="paragraph" w:styleId="TOCHeading">
    <w:name w:val="TOC Heading"/>
    <w:basedOn w:val="Heading1"/>
    <w:next w:val="Normal"/>
    <w:uiPriority w:val="39"/>
    <w:semiHidden/>
    <w:unhideWhenUsed/>
    <w:qFormat/>
    <w:rsid w:val="000B18B0"/>
    <w:pPr>
      <w:outlineLvl w:val="9"/>
    </w:pPr>
  </w:style>
  <w:style w:type="paragraph" w:styleId="NormalWeb">
    <w:name w:val="Normal (Web)"/>
    <w:basedOn w:val="Normal"/>
    <w:uiPriority w:val="99"/>
    <w:semiHidden/>
    <w:unhideWhenUsed/>
    <w:rsid w:val="0066147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640993">
      <w:bodyDiv w:val="1"/>
      <w:marLeft w:val="0"/>
      <w:marRight w:val="0"/>
      <w:marTop w:val="0"/>
      <w:marBottom w:val="0"/>
      <w:divBdr>
        <w:top w:val="none" w:sz="0" w:space="0" w:color="auto"/>
        <w:left w:val="none" w:sz="0" w:space="0" w:color="auto"/>
        <w:bottom w:val="none" w:sz="0" w:space="0" w:color="auto"/>
        <w:right w:val="none" w:sz="0" w:space="0" w:color="auto"/>
      </w:divBdr>
    </w:div>
    <w:div w:id="183718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E518C-D11E-4A59-8211-4A78A1653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1878</Words>
  <Characters>10710</Characters>
  <Application>Microsoft Office Word</Application>
  <DocSecurity>0</DocSecurity>
  <Lines>89</Lines>
  <Paragraphs>25</Paragraphs>
  <ScaleCrop>false</ScaleCrop>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Eschelmuller</dc:creator>
  <cp:keywords/>
  <dc:description/>
  <cp:lastModifiedBy>Gregg Eschelmuller</cp:lastModifiedBy>
  <cp:revision>10</cp:revision>
  <dcterms:created xsi:type="dcterms:W3CDTF">2023-11-25T02:12:00Z</dcterms:created>
  <dcterms:modified xsi:type="dcterms:W3CDTF">2023-11-25T02:23:00Z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id="PuMzZk50"/&gt;&lt;style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