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SimSun" w:eastAsia="SimSun" w:cs="SimSun" w:asciiTheme="minorAscii"/>
          <w:sz w:val="21"/>
          <w:szCs w:val="21"/>
        </w:rPr>
      </w:pPr>
      <w:r>
        <w:rPr>
          <w:rFonts w:ascii="Microsoft YaHei" w:hAnsi="Microsoft YaHei" w:eastAsia="Microsoft YaHei" w:cs="Microsoft YaHei"/>
          <w:i w:val="0"/>
          <w:caps w:val="0"/>
          <w:color w:val="333333"/>
          <w:spacing w:val="0"/>
          <w:sz w:val="18"/>
          <w:szCs w:val="18"/>
          <w:shd w:val="clear" w:fill="FFFFFF"/>
        </w:rPr>
        <w:t>http://www.fs.com/de/specials/pre-terminated-copper-cabling-100.html</w:t>
      </w:r>
    </w:p>
    <w:p>
      <w:pPr>
        <w:rPr>
          <w:rFonts w:hint="default" w:hAnsi="SimSun" w:eastAsia="SimSun" w:cs="SimSun" w:asciiTheme="minorAscii"/>
          <w:sz w:val="21"/>
          <w:szCs w:val="21"/>
          <w:lang w:val="de-DE"/>
        </w:rPr>
      </w:pPr>
    </w:p>
    <w:p>
      <w:pPr>
        <w:rPr>
          <w:rFonts w:hint="eastAsia" w:asciiTheme="minorAscii"/>
          <w:sz w:val="21"/>
          <w:szCs w:val="21"/>
        </w:rPr>
      </w:pPr>
      <w:r>
        <w:rPr>
          <w:rFonts w:hint="default" w:asciiTheme="minorAscii"/>
          <w:b/>
          <w:bCs/>
          <w:sz w:val="21"/>
          <w:szCs w:val="21"/>
          <w:lang w:val="en-GB"/>
        </w:rPr>
        <w:t>Vorkonfektionierte Kupferverkabelung</w:t>
      </w:r>
    </w:p>
    <w:p>
      <w:pPr>
        <w:rPr>
          <w:rFonts w:hint="eastAsia" w:asciiTheme="minorAscii"/>
          <w:sz w:val="21"/>
          <w:szCs w:val="21"/>
        </w:rPr>
      </w:pPr>
      <w:r>
        <w:rPr>
          <w:rFonts w:hint="eastAsia" w:asciiTheme="minorAscii"/>
          <w:i/>
          <w:iCs/>
          <w:sz w:val="21"/>
          <w:szCs w:val="21"/>
        </w:rPr>
        <w:t>Modernisierung der Kupferinfrastruktur für Plug &amp; Play-Systeme</w:t>
      </w:r>
    </w:p>
    <w:p>
      <w:pPr>
        <w:rPr>
          <w:rFonts w:hint="eastAsia" w:asciiTheme="minorAscii"/>
          <w:sz w:val="21"/>
          <w:szCs w:val="21"/>
        </w:rPr>
      </w:pPr>
    </w:p>
    <w:p>
      <w:pPr>
        <w:rPr>
          <w:rFonts w:hint="eastAsia" w:asciiTheme="minorAscii"/>
          <w:sz w:val="21"/>
          <w:szCs w:val="21"/>
        </w:rPr>
      </w:pP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p>
    <w:p>
      <w:pPr>
        <w:rPr>
          <w:rFonts w:hint="eastAsia" w:asciiTheme="minorAscii"/>
          <w:sz w:val="21"/>
          <w:szCs w:val="21"/>
        </w:rPr>
      </w:pPr>
      <w:r>
        <w:rPr>
          <w:rFonts w:hint="eastAsia" w:asciiTheme="minorAscii"/>
          <w:b/>
          <w:bCs/>
          <w:sz w:val="21"/>
          <w:szCs w:val="21"/>
        </w:rPr>
        <w:t>Überblick</w:t>
      </w:r>
    </w:p>
    <w:p>
      <w:pPr>
        <w:rPr>
          <w:rFonts w:hint="eastAsia" w:asciiTheme="minorAscii"/>
          <w:sz w:val="21"/>
          <w:szCs w:val="21"/>
        </w:rPr>
      </w:pPr>
    </w:p>
    <w:p>
      <w:pPr>
        <w:rPr>
          <w:rFonts w:hint="default" w:asciiTheme="minorAscii"/>
          <w:sz w:val="21"/>
          <w:szCs w:val="21"/>
          <w:lang w:val="en-GB"/>
        </w:rPr>
      </w:pPr>
      <w:r>
        <w:rPr>
          <w:rFonts w:hint="default" w:asciiTheme="minorAscii"/>
          <w:sz w:val="21"/>
          <w:szCs w:val="21"/>
          <w:lang w:val="en-GB"/>
        </w:rPr>
        <w:t>In Indoor-Rechenzentren und SMB-Anwendungen befinden sich meißt CAT5e, CAT6, CAT6, CAT6a, CAT7 und CAT8-Kabel mit sauerstofffreiem Kupfer für unterschiedliche Bandbreite und Geschwindigkeit.</w:t>
      </w:r>
    </w:p>
    <w:p>
      <w:pPr>
        <w:rPr>
          <w:rFonts w:hint="default" w:asciiTheme="minorAscii"/>
          <w:sz w:val="21"/>
          <w:szCs w:val="21"/>
          <w:lang w:val="en-GB"/>
        </w:rPr>
      </w:pPr>
    </w:p>
    <w:p>
      <w:pPr>
        <w:rPr>
          <w:rFonts w:hint="default" w:asciiTheme="minorAscii"/>
          <w:sz w:val="21"/>
          <w:szCs w:val="21"/>
          <w:lang w:val="en-GB"/>
        </w:rPr>
      </w:pPr>
      <w:r>
        <w:rPr>
          <w:rFonts w:hint="default" w:asciiTheme="minorAscii"/>
          <w:sz w:val="21"/>
          <w:szCs w:val="21"/>
          <w:lang w:val="en-GB"/>
        </w:rPr>
        <w:t>Über die vorkonfektionierte Trunk-Lösung werden elektrische Signale zu verschiedenen Netzwerkschichten wie Servern, Speichern und Computern mit geringer Signaldämpfung übertragen, und es sind keine Feldkonfektionen erforderlich. Dies ist eine umweltfreundliche und kostensparende Option bei der Konfiguration Ihrer Kupferkabelbaugruppen.</w:t>
      </w:r>
    </w:p>
    <w:p>
      <w:pPr>
        <w:rPr>
          <w:rFonts w:hint="eastAsia" w:asciiTheme="minorAscii"/>
          <w:sz w:val="21"/>
          <w:szCs w:val="21"/>
        </w:rPr>
      </w:pPr>
    </w:p>
    <w:p>
      <w:pPr>
        <w:rPr>
          <w:rFonts w:hint="eastAsia" w:asciiTheme="minorAscii"/>
          <w:i/>
          <w:iCs/>
          <w:sz w:val="21"/>
          <w:szCs w:val="21"/>
        </w:rPr>
      </w:pPr>
      <w:r>
        <w:rPr>
          <w:rFonts w:hint="eastAsia" w:asciiTheme="minorAscii"/>
          <w:i/>
          <w:iCs/>
          <w:sz w:val="21"/>
          <w:szCs w:val="21"/>
        </w:rPr>
        <w:t>Verkürzte Installationszeit</w:t>
      </w:r>
    </w:p>
    <w:p>
      <w:pPr>
        <w:rPr>
          <w:rFonts w:hAnsi="Arial" w:eastAsia="Arial" w:cs="Arial" w:asciiTheme="minorAscii"/>
          <w:i/>
          <w:iCs/>
          <w:caps w:val="0"/>
          <w:color w:val="232323"/>
          <w:spacing w:val="0"/>
          <w:sz w:val="21"/>
          <w:szCs w:val="21"/>
          <w:shd w:val="clear" w:fill="FFFFFF"/>
        </w:rPr>
      </w:pPr>
      <w:r>
        <w:rPr>
          <w:rFonts w:hint="default" w:hAnsi="Arial" w:eastAsia="Arial" w:asciiTheme="minorAscii"/>
          <w:i/>
          <w:iCs/>
          <w:caps w:val="0"/>
          <w:color w:val="232323"/>
          <w:spacing w:val="0"/>
          <w:sz w:val="21"/>
          <w:szCs w:val="21"/>
          <w:shd w:val="clear" w:fill="FFFFFF"/>
        </w:rPr>
        <w:t>Kostenreduzierung</w:t>
      </w:r>
    </w:p>
    <w:p>
      <w:pPr>
        <w:rPr>
          <w:rFonts w:hint="eastAsia" w:asciiTheme="minorAscii"/>
          <w:i/>
          <w:iCs/>
          <w:sz w:val="21"/>
          <w:szCs w:val="21"/>
        </w:rPr>
      </w:pPr>
      <w:r>
        <w:rPr>
          <w:rFonts w:hint="eastAsia" w:asciiTheme="minorAscii"/>
          <w:i/>
          <w:iCs/>
          <w:sz w:val="21"/>
          <w:szCs w:val="21"/>
        </w:rPr>
        <w:t>Maximierung der Kabelnutzung</w:t>
      </w:r>
    </w:p>
    <w:p>
      <w:pPr>
        <w:rPr>
          <w:rFonts w:hint="eastAsia" w:asciiTheme="minorAscii"/>
          <w:i/>
          <w:iCs/>
          <w:sz w:val="21"/>
          <w:szCs w:val="21"/>
        </w:rPr>
      </w:pPr>
      <w:r>
        <w:rPr>
          <w:rFonts w:hint="default" w:asciiTheme="minorAscii"/>
          <w:i/>
          <w:iCs/>
          <w:sz w:val="21"/>
          <w:szCs w:val="21"/>
          <w:lang w:val="en-GB"/>
        </w:rPr>
        <w:t>Mehr</w:t>
      </w:r>
      <w:r>
        <w:rPr>
          <w:rFonts w:hint="eastAsia" w:asciiTheme="minorAscii"/>
          <w:i/>
          <w:iCs/>
          <w:sz w:val="21"/>
          <w:szCs w:val="21"/>
        </w:rPr>
        <w:t xml:space="preserve"> Performance</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b/>
          <w:bCs/>
          <w:sz w:val="21"/>
          <w:szCs w:val="21"/>
        </w:rPr>
        <w:t>Vorkonfektionierte Kupferverkabelung: Typische Anwendung</w:t>
      </w:r>
    </w:p>
    <w:p>
      <w:pPr>
        <w:rPr>
          <w:rFonts w:hint="eastAsia" w:asciiTheme="minorAscii"/>
          <w:sz w:val="21"/>
          <w:szCs w:val="21"/>
        </w:rPr>
      </w:pPr>
    </w:p>
    <w:p>
      <w:pPr>
        <w:rPr>
          <w:rFonts w:hint="eastAsia" w:asciiTheme="minorAscii"/>
          <w:sz w:val="21"/>
          <w:szCs w:val="21"/>
        </w:rPr>
      </w:pPr>
      <w:r>
        <w:rPr>
          <w:rFonts w:hint="eastAsia" w:asciiTheme="minorAscii"/>
          <w:sz w:val="21"/>
          <w:szCs w:val="21"/>
        </w:rPr>
        <w:t>Kupfer-Trunkkabel bilden ein aufgerüstetes strukturiertes Kupferverkabelungssystem, das die Installationszeit vor Ort um bis zu 75% reduziert.</w:t>
      </w:r>
    </w:p>
    <w:p>
      <w:pPr>
        <w:rPr>
          <w:rFonts w:hint="eastAsia" w:asciiTheme="minorAscii"/>
          <w:sz w:val="21"/>
          <w:szCs w:val="21"/>
        </w:rPr>
      </w:pPr>
    </w:p>
    <w:p>
      <w:pPr>
        <w:rPr>
          <w:rFonts w:hint="eastAsia" w:asciiTheme="minorAscii"/>
          <w:sz w:val="21"/>
          <w:szCs w:val="21"/>
        </w:rPr>
      </w:pP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p>
    <w:p>
      <w:pPr>
        <w:rPr>
          <w:rFonts w:hint="eastAsia" w:asciiTheme="minorAscii"/>
          <w:sz w:val="21"/>
          <w:szCs w:val="21"/>
        </w:rPr>
      </w:pPr>
      <w:r>
        <w:rPr>
          <w:rFonts w:hint="eastAsia" w:asciiTheme="minorAscii"/>
          <w:b/>
          <w:bCs/>
          <w:sz w:val="21"/>
          <w:szCs w:val="21"/>
        </w:rPr>
        <w:t>Strukturierte Kupferlösung: Produktportfolio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i/>
          <w:iCs/>
          <w:sz w:val="21"/>
          <w:szCs w:val="21"/>
        </w:rPr>
        <w:t>LAN</w:t>
      </w:r>
      <w:r>
        <w:rPr>
          <w:rFonts w:hint="default" w:asciiTheme="minorAscii"/>
          <w:i/>
          <w:iCs/>
          <w:sz w:val="21"/>
          <w:szCs w:val="21"/>
          <w:lang w:val="en-GB"/>
        </w:rPr>
        <w:t>-</w:t>
      </w:r>
      <w:r>
        <w:rPr>
          <w:rFonts w:hint="eastAsia" w:asciiTheme="minorAscii"/>
          <w:i/>
          <w:iCs/>
          <w:sz w:val="21"/>
          <w:szCs w:val="21"/>
        </w:rPr>
        <w:t>Access</w:t>
      </w:r>
      <w:r>
        <w:rPr>
          <w:rFonts w:hint="default" w:asciiTheme="minorAscii"/>
          <w:i/>
          <w:iCs/>
          <w:sz w:val="21"/>
          <w:szCs w:val="21"/>
          <w:lang w:val="en-GB"/>
        </w:rPr>
        <w:t>-</w:t>
      </w:r>
      <w:r>
        <w:rPr>
          <w:rFonts w:hint="eastAsia" w:asciiTheme="minorAscii"/>
          <w:i/>
          <w:iCs/>
          <w:sz w:val="21"/>
          <w:szCs w:val="21"/>
        </w:rPr>
        <w:t>Switches</w:t>
      </w:r>
    </w:p>
    <w:p>
      <w:pPr>
        <w:rPr>
          <w:rFonts w:hint="eastAsia" w:asciiTheme="minorAscii"/>
          <w:i/>
          <w:iCs/>
          <w:sz w:val="21"/>
          <w:szCs w:val="21"/>
        </w:rPr>
      </w:pPr>
      <w:r>
        <w:rPr>
          <w:rFonts w:hint="default" w:asciiTheme="minorAscii"/>
          <w:sz w:val="21"/>
          <w:szCs w:val="21"/>
          <w:lang w:val="en-GB"/>
        </w:rPr>
        <w:t>Verbinden Sie Geräte wie Server, Speicher und PC usw. mit großen RJ45-Ports anstelle von Glasfaser-Uplink-Ports, um Netzwerkdaten bereitzustellen.</w:t>
      </w:r>
    </w:p>
    <w:p>
      <w:pPr>
        <w:rPr>
          <w:rFonts w:hint="eastAsia" w:asciiTheme="minorAscii"/>
          <w:i/>
          <w:iCs/>
          <w:sz w:val="21"/>
          <w:szCs w:val="21"/>
        </w:rPr>
      </w:pPr>
    </w:p>
    <w:p>
      <w:pPr>
        <w:rPr>
          <w:rFonts w:hint="default" w:asciiTheme="minorAscii"/>
          <w:sz w:val="21"/>
          <w:szCs w:val="21"/>
          <w:lang w:val="en-GB"/>
        </w:rPr>
      </w:pPr>
      <w:r>
        <w:rPr>
          <w:rFonts w:hint="eastAsia" w:asciiTheme="minorAscii"/>
          <w:b w:val="0"/>
          <w:bCs w:val="0"/>
          <w:i/>
          <w:iCs/>
          <w:sz w:val="21"/>
          <w:szCs w:val="21"/>
        </w:rPr>
        <w:t>LAN</w:t>
      </w:r>
      <w:r>
        <w:rPr>
          <w:rFonts w:hint="default" w:asciiTheme="minorAscii"/>
          <w:b w:val="0"/>
          <w:bCs w:val="0"/>
          <w:i/>
          <w:iCs/>
          <w:sz w:val="21"/>
          <w:szCs w:val="21"/>
          <w:lang w:val="en-GB"/>
        </w:rPr>
        <w:t>-</w:t>
      </w:r>
      <w:r>
        <w:rPr>
          <w:rFonts w:hint="eastAsia" w:asciiTheme="minorAscii"/>
          <w:b w:val="0"/>
          <w:bCs w:val="0"/>
          <w:i/>
          <w:iCs/>
          <w:sz w:val="21"/>
          <w:szCs w:val="21"/>
        </w:rPr>
        <w:t>Distribution</w:t>
      </w:r>
      <w:r>
        <w:rPr>
          <w:rFonts w:hint="default" w:asciiTheme="minorAscii"/>
          <w:b w:val="0"/>
          <w:bCs w:val="0"/>
          <w:i/>
          <w:iCs/>
          <w:sz w:val="21"/>
          <w:szCs w:val="21"/>
          <w:lang w:val="en-GB"/>
        </w:rPr>
        <w:t>-</w:t>
      </w:r>
      <w:r>
        <w:rPr>
          <w:rFonts w:hint="eastAsia" w:asciiTheme="minorAscii"/>
          <w:b w:val="0"/>
          <w:bCs w:val="0"/>
          <w:i/>
          <w:iCs/>
          <w:sz w:val="21"/>
          <w:szCs w:val="21"/>
        </w:rPr>
        <w:t>Switches</w:t>
      </w:r>
    </w:p>
    <w:p>
      <w:pPr>
        <w:rPr>
          <w:rFonts w:hint="eastAsia" w:asciiTheme="minorAscii"/>
          <w:sz w:val="21"/>
          <w:szCs w:val="21"/>
        </w:rPr>
      </w:pPr>
      <w:r>
        <w:rPr>
          <w:rFonts w:hint="eastAsia" w:asciiTheme="minorAscii"/>
          <w:sz w:val="21"/>
          <w:szCs w:val="21"/>
        </w:rPr>
        <w:t>Herstellen einer Verbindung von den Uplink-Ports der Access-Layer zur Unterstützung der erforderlichen Workloads.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i/>
          <w:iCs/>
          <w:sz w:val="21"/>
          <w:szCs w:val="21"/>
        </w:rPr>
        <w:t>Netzwerk</w:t>
      </w:r>
      <w:r>
        <w:rPr>
          <w:rFonts w:hint="default" w:asciiTheme="minorAscii"/>
          <w:i/>
          <w:iCs/>
          <w:sz w:val="21"/>
          <w:szCs w:val="21"/>
          <w:lang w:val="en-GB"/>
        </w:rPr>
        <w:t>-</w:t>
      </w:r>
      <w:r>
        <w:rPr>
          <w:rFonts w:hint="eastAsia" w:asciiTheme="minorAscii"/>
          <w:i/>
          <w:iCs/>
          <w:sz w:val="21"/>
          <w:szCs w:val="21"/>
        </w:rPr>
        <w:t>Patchkabel</w:t>
      </w:r>
    </w:p>
    <w:p>
      <w:pPr>
        <w:rPr>
          <w:rFonts w:hint="eastAsia" w:asciiTheme="minorAscii"/>
          <w:sz w:val="21"/>
          <w:szCs w:val="21"/>
        </w:rPr>
      </w:pPr>
      <w:r>
        <w:rPr>
          <w:rFonts w:hint="eastAsia" w:asciiTheme="minorAscii"/>
          <w:sz w:val="21"/>
          <w:szCs w:val="21"/>
        </w:rPr>
        <w:t>Schließen Sie alle Arten von Geräten an, um das elektrische Signal über den Leiter aus sauerstofffreiem Kupfer mit unterschiedlichen Geschwindigkeiten zu übertragen.</w:t>
      </w:r>
    </w:p>
    <w:p>
      <w:pPr>
        <w:rPr>
          <w:rFonts w:hint="eastAsia" w:asciiTheme="minorAscii"/>
          <w:sz w:val="21"/>
          <w:szCs w:val="21"/>
        </w:rPr>
      </w:pPr>
      <w:r>
        <w:rPr>
          <w:rFonts w:hint="eastAsia" w:asciiTheme="minorAscii"/>
          <w:sz w:val="21"/>
          <w:szCs w:val="21"/>
        </w:rPr>
        <w:t xml:space="preserve"> </w:t>
      </w:r>
    </w:p>
    <w:p>
      <w:pPr>
        <w:rPr>
          <w:rFonts w:hint="default" w:asciiTheme="minorAscii"/>
          <w:sz w:val="21"/>
          <w:szCs w:val="21"/>
          <w:lang w:val="en-GB"/>
        </w:rPr>
      </w:pPr>
      <w:r>
        <w:rPr>
          <w:rFonts w:hint="eastAsia" w:asciiTheme="minorAscii"/>
          <w:i/>
          <w:iCs/>
          <w:sz w:val="21"/>
          <w:szCs w:val="21"/>
        </w:rPr>
        <w:t>Vorkonfektionierte Trunkkabel</w:t>
      </w:r>
    </w:p>
    <w:p>
      <w:pPr>
        <w:rPr>
          <w:rFonts w:hint="eastAsia" w:asciiTheme="minorAscii"/>
          <w:sz w:val="21"/>
          <w:szCs w:val="21"/>
        </w:rPr>
      </w:pPr>
      <w:r>
        <w:rPr>
          <w:rFonts w:hint="eastAsia" w:asciiTheme="minorAscii"/>
          <w:sz w:val="21"/>
          <w:szCs w:val="21"/>
        </w:rPr>
        <w:t>Konzipieren Sie mehrere Kabel in einem Mantel für die Anforderungen an die Backbone-Verkabelung mit hoher Dichte, was den Aufwand und die Installationszeit vor Ort reduziert.</w:t>
      </w:r>
    </w:p>
    <w:p>
      <w:pPr>
        <w:rPr>
          <w:rFonts w:hint="eastAsia" w:asciiTheme="minorAscii"/>
          <w:sz w:val="21"/>
          <w:szCs w:val="21"/>
        </w:rPr>
      </w:pPr>
    </w:p>
    <w:p>
      <w:pPr>
        <w:rPr>
          <w:rFonts w:hint="eastAsia" w:asciiTheme="minorAscii"/>
          <w:sz w:val="21"/>
          <w:szCs w:val="21"/>
        </w:rPr>
      </w:pPr>
      <w:r>
        <w:rPr>
          <w:rFonts w:hint="eastAsia" w:asciiTheme="minorAscii"/>
          <w:i/>
          <w:iCs/>
          <w:sz w:val="21"/>
          <w:szCs w:val="21"/>
        </w:rPr>
        <w:t>Netzwerk-Patchpanels</w:t>
      </w:r>
    </w:p>
    <w:p>
      <w:pPr>
        <w:rPr>
          <w:rFonts w:hint="eastAsia" w:asciiTheme="minorAscii"/>
          <w:sz w:val="21"/>
          <w:szCs w:val="21"/>
          <w:lang w:val="en-US" w:eastAsia="zh-CN"/>
        </w:rPr>
      </w:pPr>
      <w:r>
        <w:rPr>
          <w:rFonts w:hint="eastAsia" w:asciiTheme="minorAscii"/>
          <w:sz w:val="21"/>
          <w:szCs w:val="21"/>
        </w:rPr>
        <w:t>Unterteilt in Feed-Through und Punch-Trough, basierend auf dem Stammkabel zur Auswahl der passenden Panels, um ein modulares System zu schaffen.</w:t>
      </w:r>
    </w:p>
    <w:p>
      <w:pPr>
        <w:rPr>
          <w:rFonts w:hint="eastAsia" w:asciiTheme="minorAscii"/>
          <w:sz w:val="21"/>
          <w:szCs w:val="21"/>
          <w:lang w:val="en-US" w:eastAsia="zh-CN"/>
        </w:rPr>
      </w:pPr>
    </w:p>
    <w:p>
      <w:pPr>
        <w:rPr>
          <w:rFonts w:hint="eastAsia" w:asciiTheme="minorAscii"/>
          <w:i/>
          <w:iCs/>
          <w:sz w:val="21"/>
          <w:szCs w:val="21"/>
          <w:lang w:val="en-US" w:eastAsia="zh-CN"/>
        </w:rPr>
      </w:pPr>
      <w:r>
        <w:rPr>
          <w:rFonts w:hint="eastAsia" w:asciiTheme="minorAscii"/>
          <w:i/>
          <w:iCs/>
          <w:sz w:val="21"/>
          <w:szCs w:val="21"/>
          <w:lang w:val="en-US" w:eastAsia="zh-CN"/>
        </w:rPr>
        <w:t>Kabelmanagement</w:t>
      </w:r>
    </w:p>
    <w:p>
      <w:pPr>
        <w:rPr>
          <w:rFonts w:hint="default" w:asciiTheme="minorAscii"/>
          <w:i/>
          <w:iCs/>
          <w:sz w:val="21"/>
          <w:szCs w:val="21"/>
          <w:lang w:val="en-US" w:eastAsia="zh-CN"/>
        </w:rPr>
      </w:pPr>
      <w:r>
        <w:rPr>
          <w:rFonts w:hint="eastAsia" w:asciiTheme="minorAscii"/>
          <w:i w:val="0"/>
          <w:iCs w:val="0"/>
          <w:sz w:val="21"/>
          <w:szCs w:val="21"/>
          <w:lang w:val="en-US" w:eastAsia="zh-CN"/>
        </w:rPr>
        <w:t>Bietet eine organisierte und geschützte Lösung für ein strukturiertes Verkabelungssystem mit dem horizontalen und vertikalen Kabelmanager.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b/>
          <w:bCs/>
          <w:sz w:val="21"/>
          <w:szCs w:val="21"/>
        </w:rPr>
        <w:t>Ausgewählte Fallstudie</w:t>
      </w:r>
      <w:r>
        <w:rPr>
          <w:rFonts w:hint="eastAsia" w:asciiTheme="minorAscii"/>
          <w:sz w:val="21"/>
          <w:szCs w:val="21"/>
        </w:rPr>
        <w:t xml:space="preserve">  </w:t>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 xml:space="preserve"> </w:t>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ab/>
      </w:r>
      <w:r>
        <w:rPr>
          <w:rFonts w:hint="eastAsia" w:asciiTheme="minorAscii"/>
          <w:sz w:val="21"/>
          <w:szCs w:val="21"/>
        </w:rPr>
        <w:t xml:space="preserve"> </w:t>
      </w:r>
    </w:p>
    <w:p>
      <w:pPr>
        <w:rPr>
          <w:rFonts w:hint="eastAsia" w:asciiTheme="minorAscii"/>
          <w:sz w:val="21"/>
          <w:szCs w:val="21"/>
        </w:rPr>
      </w:pPr>
      <w:r>
        <w:rPr>
          <w:rFonts w:hint="eastAsia" w:asciiTheme="minorAscii"/>
          <w:i/>
          <w:iCs/>
          <w:sz w:val="21"/>
          <w:szCs w:val="21"/>
        </w:rPr>
        <w:t>1/10G Vorkonfektionierte High-Density-Kupferverkabelungslösung</w:t>
      </w:r>
    </w:p>
    <w:p>
      <w:pPr>
        <w:rPr>
          <w:rFonts w:hint="eastAsia" w:asciiTheme="minorAscii"/>
          <w:sz w:val="21"/>
          <w:szCs w:val="21"/>
        </w:rPr>
      </w:pPr>
      <w:r>
        <w:rPr>
          <w:rFonts w:hint="eastAsia" w:asciiTheme="minorAscii"/>
          <w:sz w:val="21"/>
          <w:szCs w:val="21"/>
        </w:rPr>
        <w:t>Aufgrund der Forderung nach hoher Leistung und effizientem Flächenmanagement lieferte FS eine Netzwerklösung mit einer vorkonfektionierten Kupferverkabelung.</w:t>
      </w:r>
    </w:p>
    <w:p>
      <w:pPr>
        <w:rPr>
          <w:rFonts w:hint="eastAsia"/>
        </w:rPr>
      </w:pPr>
      <w:r>
        <w:rPr>
          <w:rFonts w:hint="eastAsia" w:asciiTheme="minorAscii"/>
          <w:sz w:val="21"/>
          <w:szCs w:val="21"/>
          <w:u w:val="single"/>
        </w:rPr>
        <w:t>Mehr erfahren</w:t>
      </w:r>
      <w:r>
        <w:rPr>
          <w:rFonts w:hint="eastAsia"/>
        </w:rPr>
        <w:t xml:space="preserve"> </w:t>
      </w:r>
      <w:bookmarkStart w:id="0" w:name="_GoBack"/>
      <w:bookmarkEnd w:id="0"/>
    </w:p>
    <w:p>
      <w:pPr>
        <w:rPr>
          <w:rFonts w:hint="eastAsia"/>
        </w:rPr>
      </w:pPr>
    </w:p>
    <w:p>
      <w:pPr>
        <w:rPr>
          <w:rFonts w:hint="eastAsia"/>
        </w:rPr>
      </w:pPr>
    </w:p>
    <w:p>
      <w:pPr>
        <w:rPr>
          <w:rFonts w:hint="eastAsia"/>
          <w:b/>
          <w:bCs/>
        </w:rPr>
      </w:pPr>
      <w:r>
        <w:rPr>
          <w:rFonts w:hint="default"/>
          <w:b/>
          <w:bCs/>
          <w:lang w:val="en-GB"/>
        </w:rPr>
        <w:t xml:space="preserve">So realisieren </w:t>
      </w:r>
      <w:r>
        <w:rPr>
          <w:rFonts w:hint="eastAsia"/>
          <w:b/>
          <w:bCs/>
        </w:rPr>
        <w:t>wi</w:t>
      </w:r>
      <w:r>
        <w:rPr>
          <w:rFonts w:hint="default"/>
          <w:b/>
          <w:bCs/>
          <w:lang w:val="en-GB"/>
        </w:rPr>
        <w:t>r</w:t>
      </w:r>
      <w:r>
        <w:rPr>
          <w:rFonts w:hint="eastAsia"/>
          <w:b/>
          <w:bCs/>
        </w:rPr>
        <w:t xml:space="preserve"> Ihre Ziel</w:t>
      </w:r>
      <w:r>
        <w:rPr>
          <w:rFonts w:hint="default"/>
          <w:b/>
          <w:bCs/>
          <w:lang w:val="en-GB"/>
        </w:rPr>
        <w:t>e</w:t>
      </w:r>
    </w:p>
    <w:p>
      <w:pPr>
        <w:rPr>
          <w:rFonts w:hint="eastAsia"/>
        </w:rPr>
      </w:pPr>
    </w:p>
    <w:p>
      <w:pPr>
        <w:rPr>
          <w:rFonts w:hint="eastAsia"/>
        </w:rPr>
      </w:pPr>
      <w:r>
        <w:rPr>
          <w:rFonts w:hint="eastAsia"/>
          <w:i/>
          <w:iCs/>
        </w:rPr>
        <w:t>Design Center</w:t>
      </w:r>
    </w:p>
    <w:p>
      <w:pPr>
        <w:rPr>
          <w:rFonts w:hint="eastAsia"/>
        </w:rPr>
      </w:pPr>
      <w:r>
        <w:rPr>
          <w:rFonts w:hint="eastAsia"/>
        </w:rPr>
        <w:t>Kompetenz in der Umsetzung von Anforderungsprofilen und der Bereitstellung einer innovativen, kostengünstigen und zuverlässigen Komplettlösung.</w:t>
      </w:r>
    </w:p>
    <w:p>
      <w:pPr>
        <w:rPr>
          <w:rFonts w:hint="eastAsia"/>
        </w:rPr>
      </w:pPr>
      <w:r>
        <w:rPr>
          <w:rFonts w:hint="eastAsia"/>
          <w:u w:val="single"/>
        </w:rPr>
        <w:t>Mehr erfahren</w:t>
      </w:r>
      <w:r>
        <w:rPr>
          <w:rFonts w:hint="eastAsia"/>
        </w:rPr>
        <w:t xml:space="preserve"> </w:t>
      </w:r>
    </w:p>
    <w:p>
      <w:pPr>
        <w:rPr>
          <w:rFonts w:hint="eastAsia"/>
        </w:rPr>
      </w:pPr>
    </w:p>
    <w:p>
      <w:pPr>
        <w:rPr>
          <w:rFonts w:hint="eastAsia"/>
        </w:rPr>
      </w:pPr>
      <w:r>
        <w:rPr>
          <w:rFonts w:hint="eastAsia"/>
          <w:i/>
          <w:iCs/>
        </w:rPr>
        <w:t>Quality Center</w:t>
      </w:r>
    </w:p>
    <w:p>
      <w:pPr>
        <w:rPr>
          <w:rFonts w:hint="eastAsia"/>
        </w:rPr>
      </w:pPr>
      <w:r>
        <w:rPr>
          <w:rFonts w:hint="eastAsia"/>
        </w:rPr>
        <w:t>Bereitstellung hochwertiger Produkte mit strengen Tests und Zertifizierungen nach Industriestandards.</w:t>
      </w:r>
    </w:p>
    <w:p>
      <w:pPr>
        <w:rPr>
          <w:rFonts w:hint="eastAsia"/>
        </w:rPr>
      </w:pPr>
      <w:r>
        <w:rPr>
          <w:rFonts w:hint="eastAsia"/>
          <w:u w:val="single"/>
        </w:rPr>
        <w:t>Mehr erfahren</w:t>
      </w:r>
      <w:r>
        <w:rPr>
          <w:rFonts w:hint="eastAsia"/>
        </w:rPr>
        <w:t xml:space="preserve"> </w:t>
      </w:r>
    </w:p>
    <w:p>
      <w:pPr>
        <w:rPr>
          <w:rFonts w:hint="eastAsia"/>
        </w:rPr>
      </w:pPr>
    </w:p>
    <w:p>
      <w:pPr>
        <w:rPr>
          <w:rFonts w:hint="eastAsia"/>
        </w:rPr>
      </w:pPr>
      <w:r>
        <w:rPr>
          <w:rFonts w:hint="eastAsia"/>
          <w:i/>
          <w:iCs/>
        </w:rPr>
        <w:t>Tech</w:t>
      </w:r>
      <w:r>
        <w:rPr>
          <w:rFonts w:hint="default"/>
          <w:i/>
          <w:iCs/>
          <w:lang w:val="en-GB"/>
        </w:rPr>
        <w:t>-</w:t>
      </w:r>
      <w:r>
        <w:rPr>
          <w:rFonts w:hint="eastAsia"/>
          <w:i/>
          <w:iCs/>
        </w:rPr>
        <w:t>Support</w:t>
      </w:r>
    </w:p>
    <w:p>
      <w:pPr>
        <w:rPr>
          <w:rFonts w:hint="eastAsia"/>
        </w:rPr>
      </w:pPr>
      <w:r>
        <w:rPr>
          <w:rFonts w:hint="eastAsia"/>
        </w:rPr>
        <w:t>Erhalten Sie kostenlosen Support &amp; Lösungsdesigns für Ihr Projekt online.</w:t>
      </w:r>
    </w:p>
    <w:p>
      <w:pPr>
        <w:rPr>
          <w:rFonts w:hint="eastAsia"/>
        </w:rPr>
      </w:pPr>
      <w:r>
        <w:rPr>
          <w:rFonts w:hint="eastAsia"/>
          <w:u w:val="single"/>
        </w:rPr>
        <w:t>Support anfragen</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B1B66"/>
    <w:rsid w:val="08235843"/>
    <w:rsid w:val="08556266"/>
    <w:rsid w:val="09853B2E"/>
    <w:rsid w:val="0BD62823"/>
    <w:rsid w:val="0C101831"/>
    <w:rsid w:val="0D2F1BBE"/>
    <w:rsid w:val="104D7013"/>
    <w:rsid w:val="1824644F"/>
    <w:rsid w:val="1BAD1BCE"/>
    <w:rsid w:val="1BCD0D41"/>
    <w:rsid w:val="20090113"/>
    <w:rsid w:val="224C474F"/>
    <w:rsid w:val="271B7821"/>
    <w:rsid w:val="295C24FA"/>
    <w:rsid w:val="35AB1B66"/>
    <w:rsid w:val="3D3C5F17"/>
    <w:rsid w:val="3DF42592"/>
    <w:rsid w:val="3FEE0D82"/>
    <w:rsid w:val="44F15BA3"/>
    <w:rsid w:val="45392333"/>
    <w:rsid w:val="45F64D64"/>
    <w:rsid w:val="514B0347"/>
    <w:rsid w:val="52485334"/>
    <w:rsid w:val="52D00A0A"/>
    <w:rsid w:val="5DA356F8"/>
    <w:rsid w:val="60B36356"/>
    <w:rsid w:val="64A23479"/>
    <w:rsid w:val="66B75B50"/>
    <w:rsid w:val="673D1B02"/>
    <w:rsid w:val="6BBC107F"/>
    <w:rsid w:val="6C8B579E"/>
    <w:rsid w:val="6CCD6010"/>
    <w:rsid w:val="794E3E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2019-12-02T08:43:00Z</dcterms:created>
  <dc:creator></dc:creator>
  <cp:lastModifiedBy>FS-Germany</cp:lastModifiedBy>
  <dcterms:modified xsi:type="dcterms:W3CDTF">2019-12-17T12:50:53Z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