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http://www.fs.com/de/specials/high-density-fiber-patching-solutions-62.html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Modulare Verkabelungslösung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Umverteilung aller zerlegten Kabel, Verwendung von Backbone-Fasern zu einem zentralen Anschlusspunkt</w:t>
      </w:r>
      <w:r>
        <w:rPr>
          <w:rFonts w:hint="default" w:asciiTheme="minorAscii"/>
          <w:i/>
          <w:iCs/>
          <w:sz w:val="21"/>
          <w:szCs w:val="21"/>
          <w:lang w:val="en-GB"/>
        </w:rPr>
        <w:t xml:space="preserve"> für verbesserte Struktur</w:t>
      </w:r>
      <w:r>
        <w:rPr>
          <w:rFonts w:hint="eastAsia" w:asciiTheme="minorAscii"/>
          <w:i/>
          <w:iCs/>
          <w:sz w:val="21"/>
          <w:szCs w:val="21"/>
        </w:rPr>
        <w:t>.</w:t>
      </w:r>
    </w:p>
    <w:p>
      <w:pPr>
        <w:rPr>
          <w:rFonts w:hint="eastAsia" w:asciiTheme="minorAscii"/>
          <w:i/>
          <w:iCs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10G-10G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MTP-Kassette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40G-40G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FHD</w:t>
      </w:r>
      <w:r>
        <w:rPr>
          <w:rFonts w:hint="default" w:asciiTheme="minorAscii"/>
          <w:b/>
          <w:bCs/>
          <w:sz w:val="21"/>
          <w:szCs w:val="21"/>
          <w:lang w:val="en-GB"/>
        </w:rPr>
        <w:t xml:space="preserve"> </w:t>
      </w:r>
      <w:r>
        <w:rPr>
          <w:rFonts w:hint="eastAsia" w:asciiTheme="minorAscii"/>
          <w:b/>
          <w:bCs/>
          <w:sz w:val="21"/>
          <w:szCs w:val="21"/>
        </w:rPr>
        <w:t>MTP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FAP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10G-10G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Verbindung mit FHD</w:t>
      </w:r>
      <w:r>
        <w:rPr>
          <w:rFonts w:hint="default" w:asciiTheme="minorAscii"/>
          <w:b/>
          <w:bCs/>
          <w:sz w:val="21"/>
          <w:szCs w:val="21"/>
          <w:lang w:val="en-GB"/>
        </w:rPr>
        <w:t xml:space="preserve"> </w:t>
      </w:r>
      <w:r>
        <w:rPr>
          <w:rFonts w:hint="eastAsia" w:asciiTheme="minorAscii"/>
          <w:b/>
          <w:bCs/>
          <w:sz w:val="21"/>
          <w:szCs w:val="21"/>
        </w:rPr>
        <w:t>LC</w:t>
      </w:r>
      <w:r>
        <w:rPr>
          <w:rFonts w:hint="default" w:asciiTheme="minorAscii"/>
          <w:b/>
          <w:bCs/>
          <w:sz w:val="21"/>
          <w:szCs w:val="21"/>
          <w:lang w:val="en-GB"/>
        </w:rPr>
        <w:t>-</w:t>
      </w:r>
      <w:r>
        <w:rPr>
          <w:rFonts w:hint="eastAsia" w:asciiTheme="minorAscii"/>
          <w:b/>
          <w:bCs/>
          <w:sz w:val="21"/>
          <w:szCs w:val="21"/>
        </w:rPr>
        <w:t>FAP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10G-40G Migrationsverkabelung mit FHX MTP-Kassette</w:t>
      </w: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rPr>
          <w:rFonts w:hint="eastAsia" w:asciiTheme="minorAscii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Anwendungsportfolios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eastAsia" w:asciiTheme="minorAscii"/>
          <w:b/>
          <w:bCs/>
          <w:sz w:val="21"/>
          <w:szCs w:val="21"/>
        </w:rPr>
        <w:t>Fallstudie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Hochdichte 100G-MTP-Verkabelung im Institute of Biology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FS hilft MRC LMB bei der Bereitstellung eines 100G MTP-Verkabelungsnetzwerks mit der richtigen Polarität.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BD62823"/>
    <w:rsid w:val="0C101831"/>
    <w:rsid w:val="0D2F1BBE"/>
    <w:rsid w:val="104D7013"/>
    <w:rsid w:val="13C533A3"/>
    <w:rsid w:val="1824644F"/>
    <w:rsid w:val="1BAD1BCE"/>
    <w:rsid w:val="1C7557F3"/>
    <w:rsid w:val="20090113"/>
    <w:rsid w:val="224C474F"/>
    <w:rsid w:val="295C24FA"/>
    <w:rsid w:val="30266B70"/>
    <w:rsid w:val="34EC75EA"/>
    <w:rsid w:val="35AB1B66"/>
    <w:rsid w:val="3D1D0F6B"/>
    <w:rsid w:val="3D3C5F17"/>
    <w:rsid w:val="3DF42592"/>
    <w:rsid w:val="3FEE0D82"/>
    <w:rsid w:val="44F15BA3"/>
    <w:rsid w:val="45392333"/>
    <w:rsid w:val="45F64D64"/>
    <w:rsid w:val="482228E5"/>
    <w:rsid w:val="514B0347"/>
    <w:rsid w:val="52485334"/>
    <w:rsid w:val="52D00A0A"/>
    <w:rsid w:val="5DA356F8"/>
    <w:rsid w:val="60B36356"/>
    <w:rsid w:val="64A23479"/>
    <w:rsid w:val="66B75B50"/>
    <w:rsid w:val="6AD979BB"/>
    <w:rsid w:val="6BBC107F"/>
    <w:rsid w:val="6C8B579E"/>
    <w:rsid w:val="6CCD6010"/>
    <w:rsid w:val="725C66C6"/>
    <w:rsid w:val="743F7132"/>
    <w:rsid w:val="794E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2019-12-17T14:35:15Z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