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Calibri" w:cs="Calibri" w:eastAsia="Calibri" w:hAnsi="Calibri"/>
          <w:b/>
          <w:bCs/>
          <w:color w:val="5A6270"/>
          <w:spacing w:val="280"/>
          <w:sz w:val="16"/>
          <w:szCs w:val="16"/>
        </w:rPr>
        <w:t xml:space="preserve">A READABLE COMPANION</w:t>
      </w:r>
    </w:p>
    <w:p>
      <w:pPr>
        <w:spacing w:after="40" w:before="60"/>
        <w:jc w:val="center"/>
      </w:pPr>
      <w:r>
        <w:rPr>
          <w:rFonts w:ascii="Georgia" w:cs="Georgia" w:eastAsia="Georgia" w:hAnsi="Georgia"/>
          <w:b/>
          <w:bCs/>
          <w:color w:val="1B2A4A"/>
          <w:sz w:val="44"/>
          <w:szCs w:val="44"/>
        </w:rPr>
        <w:t xml:space="preserve">The Crossing</w:t>
      </w:r>
    </w:p>
    <w:p>
      <w:pPr>
        <w:spacing w:after="20"/>
        <w:jc w:val="center"/>
      </w:pPr>
      <w:r>
        <w:rPr>
          <w:rFonts w:ascii="Georgia" w:cs="Georgia" w:eastAsia="Georgia" w:hAnsi="Georgia"/>
          <w:i/>
          <w:iCs/>
          <w:color w:val="6B4F1D"/>
          <w:sz w:val="36"/>
          <w:szCs w:val="36"/>
        </w:rPr>
        <w:t xml:space="preserve">for SLI</w:t>
      </w:r>
    </w:p>
    <w:p>
      <w:pPr>
        <w:spacing w:after="80"/>
        <w:jc w:val="center"/>
      </w:pPr>
      <w:r>
        <w:rPr>
          <w:rFonts w:ascii="Georgia" w:cs="Georgia" w:eastAsia="Georgia" w:hAnsi="Georgia"/>
          <w:i/>
          <w:iCs/>
          <w:color w:val="5A6270"/>
          <w:sz w:val="20"/>
          <w:szCs w:val="20"/>
        </w:rPr>
        <w:t xml:space="preserve">What the four beats feel like, what the cheap substitute is, and what it costs to turn around</w:t>
      </w:r>
    </w:p>
    <w:p>
      <w:pPr>
        <w:spacing w:after="220"/>
        <w:jc w:val="center"/>
      </w:pPr>
      <w:r>
        <w:rPr>
          <w:rFonts w:ascii="Calibri" w:cs="Calibri" w:eastAsia="Calibri" w:hAnsi="Calibri"/>
          <w:color w:val="5A6270"/>
          <w:sz w:val="17"/>
          <w:szCs w:val="17"/>
        </w:rPr>
        <w:t xml:space="preserve">Version 0.1 narrative  ·  2 September 2026  ·  Companion to the SLI Individuation Program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6"/>
              <w:left w:val="single" w:color="1B2A4A" w:sz="16"/>
              <w:bottom w:val="single" w:color="1B2A4A" w:sz="6"/>
              <w:right w:val="single" w:color="C5CBD3" w:sz="4"/>
            </w:tcBorders>
            <w:shd w:fill="EEF1F4" w:val="clear"/>
            <w:tcMar>
              <w:top w:type="dxa" w:w="140"/>
              <w:left w:type="dxa" w:w="180"/>
              <w:bottom w:type="dxa" w:w="140"/>
              <w:right w:type="dxa" w:w="180"/>
            </w:tcMar>
          </w:tcPr>
          <w:p>
            <w:pPr>
              <w:spacing w:after="80" w:before="0" w:line="312"/>
            </w:pPr>
            <w:r>
              <w:rPr>
                <w:rFonts w:ascii="Calibri" w:cs="Calibri" w:eastAsia="Calibri" w:hAnsi="Calibri"/>
                <w:b/>
                <w:bCs/>
                <w:i w:val="false"/>
                <w:iCs w:val="false"/>
                <w:color w:val="1F2430"/>
                <w:sz w:val="20"/>
                <w:szCs w:val="20"/>
              </w:rPr>
              <w:t xml:space="preserve">How to read this. </w:t>
            </w:r>
            <w:r>
              <w:rPr>
                <w:rFonts w:ascii="Calibri" w:cs="Calibri" w:eastAsia="Calibri" w:hAnsi="Calibri"/>
                <w:b w:val="false"/>
                <w:bCs w:val="false"/>
                <w:i w:val="false"/>
                <w:iCs w:val="false"/>
                <w:color w:val="1F2430"/>
                <w:sz w:val="20"/>
                <w:szCs w:val="20"/>
              </w:rPr>
              <w:t xml:space="preserve">The technical paper programs a crossing. This version tells the same crossing in ordinary language. Nothing here is a diagnosis, a treatment, or a description of any person. The words below name a structure that sixteen types share, and one type’s particular content. Interpretive sentences are marked as readings, not findings.</w:t>
            </w:r>
          </w:p>
          <w:p>
            <w:pPr>
              <w:spacing w:after="0" w:before="0" w:line="312"/>
            </w:pPr>
            <w:r>
              <w:rPr>
                <w:rFonts w:ascii="Calibri" w:cs="Calibri" w:eastAsia="Calibri" w:hAnsi="Calibri"/>
                <w:b/>
                <w:bCs/>
                <w:i w:val="false"/>
                <w:iCs w:val="false"/>
                <w:color w:val="1F2430"/>
                <w:sz w:val="20"/>
                <w:szCs w:val="20"/>
              </w:rPr>
              <w:t xml:space="preserve">Name the demand first. </w:t>
            </w:r>
            <w:r>
              <w:rPr>
                <w:rFonts w:ascii="Calibri" w:cs="Calibri" w:eastAsia="Calibri" w:hAnsi="Calibri"/>
                <w:b w:val="false"/>
                <w:bCs w:val="false"/>
                <w:i w:val="false"/>
                <w:iCs w:val="false"/>
                <w:color w:val="1F2430"/>
                <w:sz w:val="20"/>
                <w:szCs w:val="20"/>
              </w:rPr>
              <w:t xml:space="preserve">A quiet life is unreadable until something is asked of it that the present arrangement cannot meet by a small change of route. Without that ask, rest and stall look the same.</w:t>
            </w:r>
          </w:p>
        </w:tc>
      </w:tr>
    </w:tbl>
    <w:p>
      <w:pPr>
        <w:pStyle w:val="Heading1"/>
        <w:pBdr>
          <w:bottom w:val="single" w:color="1B2A4A" w:sz="10" w:space="6"/>
        </w:pBdr>
        <w:spacing w:after="160" w:before="360"/>
      </w:pPr>
      <w:r>
        <w:rPr>
          <w:rFonts w:ascii="Calibri" w:cs="Calibri" w:eastAsia="Calibri" w:hAnsi="Calibri"/>
          <w:b/>
          <w:bCs/>
          <w:color w:val="1B2A4A"/>
          <w:sz w:val="30"/>
          <w:szCs w:val="30"/>
        </w:rPr>
        <w:t xml:space="preserve">What this is</w:t>
      </w:r>
    </w:p>
    <w:p>
      <w:pPr>
        <w:spacing w:after="180" w:before="0" w:line="312"/>
      </w:pPr>
      <w:r>
        <w:rPr>
          <w:rFonts w:ascii="Georgia" w:cs="Georgia" w:eastAsia="Georgia" w:hAnsi="Georgia"/>
          <w:b w:val="false"/>
          <w:bCs w:val="false"/>
          <w:i w:val="false"/>
          <w:iCs w:val="false"/>
          <w:color w:val="1F2430"/>
          <w:sz w:val="22"/>
          <w:szCs w:val="22"/>
        </w:rPr>
        <w:t xml:space="preserve">Individuation, in this account, is not becoming a better person. It is not the removal of a flaw. Every type carries a distortion at every seat. There is no clean position to arrive at.</w:t>
      </w:r>
    </w:p>
    <w:p>
      <w:pPr>
        <w:spacing w:after="180" w:before="0" w:line="312"/>
      </w:pPr>
      <w:r>
        <w:rPr>
          <w:rFonts w:ascii="Georgia" w:cs="Georgia" w:eastAsia="Georgia" w:hAnsi="Georgia"/>
          <w:b w:val="false"/>
          <w:bCs w:val="false"/>
          <w:i w:val="false"/>
          <w:iCs w:val="false"/>
          <w:color w:val="1F2430"/>
          <w:sz w:val="22"/>
          <w:szCs w:val="22"/>
        </w:rPr>
        <w:t xml:space="preserve">It is a crossing. The same material — the same need, the same talent, the same complaint — is aimed at a different destination, against the direction the ordinary cycle prefers. The preferred direction is free. It runs with the current. The crossing costs time, because it runs against it.</w:t>
      </w:r>
    </w:p>
    <w:p>
      <w:pPr>
        <w:spacing w:after="180" w:before="0" w:line="312"/>
      </w:pPr>
      <w:r>
        <w:rPr>
          <w:rFonts w:ascii="Georgia" w:cs="Georgia" w:eastAsia="Georgia" w:hAnsi="Georgia"/>
          <w:b w:val="false"/>
          <w:bCs w:val="false"/>
          <w:i w:val="false"/>
          <w:iCs w:val="false"/>
          <w:color w:val="1F2430"/>
          <w:sz w:val="22"/>
          <w:szCs w:val="22"/>
        </w:rPr>
        <w:t xml:space="preserve">From the outside, a life that never crosses can still look successful. The work gets done. The form holds. What is distorted is the inner path required to keep producing that form.</w:t>
      </w:r>
    </w:p>
    <w:p>
      <w:pPr>
        <w:spacing w:after="4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none" w:color="FFFFFF" w:sz="0"/>
              <w:left w:val="single" w:color="6B4F1D" w:sz="18"/>
              <w:bottom w:val="none" w:color="FFFFFF" w:sz="0"/>
              <w:right w:val="none" w:color="FFFFFF" w:sz="0"/>
            </w:tcBorders>
            <w:shd w:fill="F6F1E8" w:val="clear"/>
            <w:tcMar>
              <w:top w:type="dxa" w:w="100"/>
              <w:left w:type="dxa" w:w="180"/>
              <w:bottom w:type="dxa" w:w="100"/>
              <w:right w:type="dxa" w:w="160"/>
            </w:tcMar>
          </w:tcPr>
          <w:p>
            <w:pPr>
              <w:spacing w:after="0" w:line="300"/>
            </w:pPr>
            <w:r>
              <w:rPr>
                <w:rFonts w:ascii="Georgia" w:cs="Georgia" w:eastAsia="Georgia" w:hAnsi="Georgia"/>
                <w:i/>
                <w:iCs/>
                <w:color w:val="2C2416"/>
                <w:sz w:val="22"/>
                <w:szCs w:val="22"/>
              </w:rPr>
              <w:t xml:space="preserve">Do not take the free substitute. Take the costly turn. Then keep what you turned toward.</w:t>
            </w:r>
          </w:p>
        </w:tc>
      </w:tr>
    </w:tbl>
    <w:p>
      <w:pPr>
        <w:spacing w:after="160"/>
      </w:pPr>
    </w:p>
    <w:p>
      <w:pPr>
        <w:spacing w:after="180" w:before="0" w:line="312"/>
      </w:pPr>
      <w:r>
        <w:rPr>
          <w:rFonts w:ascii="Georgia" w:cs="Georgia" w:eastAsia="Georgia" w:hAnsi="Georgia"/>
          <w:b w:val="false"/>
          <w:bCs w:val="false"/>
          <w:i w:val="false"/>
          <w:iCs w:val="false"/>
          <w:color w:val="1F2430"/>
          <w:sz w:val="22"/>
          <w:szCs w:val="22"/>
        </w:rPr>
        <w:t xml:space="preserve">For this type the ordinary home is a practical interior: the body’s read of a situation, and the method for getting a thing done. The other shore is a personal interior: a live alternative, and a bond that is not an account. The first crossing is loud. The second is quiet. Both have to happen. Doing only the loud one is the characteristic half-finish.</w:t>
      </w:r>
    </w:p>
    <w:p>
      <w:pPr>
        <w:pStyle w:val="Heading1"/>
        <w:pBdr>
          <w:bottom w:val="single" w:color="1B2A4A" w:sz="10" w:space="6"/>
        </w:pBdr>
        <w:spacing w:after="160" w:before="360"/>
      </w:pPr>
      <w:r>
        <w:rPr>
          <w:rFonts w:ascii="Calibri" w:cs="Calibri" w:eastAsia="Calibri" w:hAnsi="Calibri"/>
          <w:b/>
          <w:bCs/>
          <w:color w:val="1B2A4A"/>
          <w:sz w:val="30"/>
          <w:szCs w:val="30"/>
        </w:rPr>
        <w:t xml:space="preserve">The four-beat year</w:t>
      </w:r>
    </w:p>
    <w:p>
      <w:pPr>
        <w:spacing w:after="180" w:before="0" w:line="312"/>
      </w:pPr>
      <w:r>
        <w:rPr>
          <w:rFonts w:ascii="Georgia" w:cs="Georgia" w:eastAsia="Georgia" w:hAnsi="Georgia"/>
          <w:b w:val="false"/>
          <w:bCs w:val="false"/>
          <w:i w:val="false"/>
          <w:iCs w:val="false"/>
          <w:color w:val="1F2430"/>
          <w:sz w:val="22"/>
          <w:szCs w:val="22"/>
        </w:rPr>
        <w:t xml:space="preserve">Time in this picture does not mean a life stage. It means a repeating four-beat cycle. Two beats of taking in, then two beats of putting out. The content of each beat is type-specific. The shape is not.</w:t>
      </w:r>
    </w:p>
    <w:p>
      <w:pPr>
        <w:spacing w:after="180" w:before="0" w:line="312"/>
      </w:pPr>
      <w:r>
        <w:rPr>
          <w:rFonts w:ascii="Georgia" w:cs="Georgia" w:eastAsia="Georgia" w:hAnsi="Georgia"/>
          <w:b w:val="false"/>
          <w:bCs w:val="false"/>
          <w:i w:val="false"/>
          <w:iCs w:val="false"/>
          <w:color w:val="1F2430"/>
          <w:sz w:val="22"/>
          <w:szCs w:val="22"/>
        </w:rPr>
        <w:t xml:space="preserve">The second beat is always the thinnest. That is not a personality remark. It is a fact about capacity: the seat that has to receive a valued need can process experience and nothing else. It cannot size the need, place it, or give it a term. So the need is real, it is wanted, and it arrives uncalibrated. That is where this type is predicted to stall.</w:t>
      </w:r>
    </w:p>
    <w:p>
      <w:pPr>
        <w:pStyle w:val="Heading2"/>
        <w:spacing w:after="120" w:before="280"/>
      </w:pPr>
      <w:r>
        <w:rPr>
          <w:rFonts w:ascii="Calibri" w:cs="Calibri" w:eastAsia="Calibri" w:hAnsi="Calibri"/>
          <w:b/>
          <w:bCs/>
          <w:color w:val="6B4F1D"/>
          <w:sz w:val="24"/>
          <w:szCs w:val="24"/>
        </w:rPr>
        <w:t xml:space="preserve">Beat one. The body decides the room.</w:t>
      </w:r>
    </w:p>
    <w:p>
      <w:pPr>
        <w:spacing w:after="180" w:before="0" w:line="312"/>
      </w:pPr>
      <w:r>
        <w:rPr>
          <w:rFonts w:ascii="Georgia" w:cs="Georgia" w:eastAsia="Georgia" w:hAnsi="Georgia"/>
          <w:b w:val="false"/>
          <w:bCs w:val="false"/>
          <w:i w:val="false"/>
          <w:iCs w:val="false"/>
          <w:color w:val="1F2430"/>
          <w:sz w:val="22"/>
          <w:szCs w:val="22"/>
        </w:rPr>
        <w:t xml:space="preserve">This is the strongest beat. The settled physical read is taken as evidence about the situation itself. A small dissonance is treated as a signal. Watchfulness hardens into a standing posture. The boundary gets drawn where discomfort begins, rather than where the actual limit is.</w:t>
      </w:r>
    </w:p>
    <w:p>
      <w:pPr>
        <w:spacing w:after="180" w:before="0" w:line="312"/>
      </w:pPr>
      <w:r>
        <w:rPr>
          <w:rFonts w:ascii="Georgia" w:cs="Georgia" w:eastAsia="Georgia" w:hAnsi="Georgia"/>
          <w:b w:val="false"/>
          <w:bCs w:val="false"/>
          <w:i w:val="false"/>
          <w:iCs w:val="false"/>
          <w:color w:val="1F2430"/>
          <w:sz w:val="22"/>
          <w:szCs w:val="22"/>
        </w:rPr>
        <w:t xml:space="preserve">That is a mild distortion, because there is so much capacity here. The read is often accurate. What it cannot do by itself is admit that another arrangement might be possible.</w:t>
      </w:r>
    </w:p>
    <w:p>
      <w:pPr>
        <w:spacing w:after="180" w:before="0" w:line="312"/>
      </w:pPr>
      <w:r>
        <w:rPr>
          <w:rFonts w:ascii="Georgia" w:cs="Georgia" w:eastAsia="Georgia" w:hAnsi="Georgia"/>
          <w:b/>
          <w:bCs/>
          <w:i w:val="false"/>
          <w:iCs w:val="false"/>
          <w:color w:val="1F2430"/>
          <w:sz w:val="22"/>
          <w:szCs w:val="22"/>
        </w:rPr>
        <w:t xml:space="preserve">The free substitute. </w:t>
      </w:r>
      <w:r>
        <w:rPr>
          <w:rFonts w:ascii="Georgia" w:cs="Georgia" w:eastAsia="Georgia" w:hAnsi="Georgia"/>
          <w:b w:val="false"/>
          <w:bCs w:val="false"/>
          <w:i w:val="false"/>
          <w:iCs w:val="false"/>
          <w:color w:val="1F2430"/>
          <w:sz w:val="22"/>
          <w:szCs w:val="22"/>
        </w:rPr>
        <w:t xml:space="preserve">Instead of stating the need for a live alternative, the system puts on the persona of already knowing how the story ends. It looks composed. It fails on fit, and it fails on timing. It is the Role: competent-looking, rule-shaped, and slightly beside the point.</w:t>
      </w:r>
    </w:p>
    <w:p>
      <w:pPr>
        <w:spacing w:after="180" w:before="0" w:line="312"/>
      </w:pPr>
      <w:r>
        <w:rPr>
          <w:rFonts w:ascii="Georgia" w:cs="Georgia" w:eastAsia="Georgia" w:hAnsi="Georgia"/>
          <w:b/>
          <w:bCs/>
          <w:i w:val="false"/>
          <w:iCs w:val="false"/>
          <w:color w:val="1F2430"/>
          <w:sz w:val="22"/>
          <w:szCs w:val="22"/>
        </w:rPr>
        <w:t xml:space="preserve">The crossing. </w:t>
      </w:r>
      <w:r>
        <w:rPr>
          <w:rFonts w:ascii="Georgia" w:cs="Georgia" w:eastAsia="Georgia" w:hAnsi="Georgia"/>
          <w:b w:val="false"/>
          <w:bCs w:val="false"/>
          <w:i w:val="false"/>
          <w:iCs w:val="false"/>
          <w:color w:val="1F2430"/>
          <w:sz w:val="22"/>
          <w:szCs w:val="22"/>
        </w:rPr>
        <w:t xml:space="preserve">Let the need for another way be said, in the body, before a theory of the future arrives to close the subject.</w:t>
      </w:r>
    </w:p>
    <w:p>
      <w:pPr>
        <w:spacing w:after="180" w:before="0" w:line="312"/>
      </w:pPr>
      <w:r>
        <w:rPr>
          <w:rFonts w:ascii="Georgia" w:cs="Georgia" w:eastAsia="Georgia" w:hAnsi="Georgia"/>
          <w:b w:val="false"/>
          <w:bCs w:val="false"/>
          <w:i/>
          <w:iCs/>
          <w:color w:val="5A6270"/>
          <w:sz w:val="22"/>
          <w:szCs w:val="22"/>
        </w:rPr>
        <w:t xml:space="preserve">Reading. </w:t>
      </w:r>
      <w:r>
        <w:rPr>
          <w:rFonts w:ascii="Georgia" w:cs="Georgia" w:eastAsia="Georgia" w:hAnsi="Georgia"/>
          <w:b w:val="false"/>
          <w:bCs w:val="false"/>
          <w:i/>
          <w:iCs/>
          <w:color w:val="5A6270"/>
          <w:sz w:val="22"/>
          <w:szCs w:val="22"/>
        </w:rPr>
        <w:t xml:space="preserve">From inside, this beat feels like prudence. From outside, it can feel like the door was shut before anyone knocked.</w:t>
      </w:r>
    </w:p>
    <w:p>
      <w:pPr>
        <w:pStyle w:val="Heading2"/>
        <w:spacing w:after="120" w:before="280"/>
      </w:pPr>
      <w:r>
        <w:rPr>
          <w:rFonts w:ascii="Calibri" w:cs="Calibri" w:eastAsia="Calibri" w:hAnsi="Calibri"/>
          <w:b/>
          <w:bCs/>
          <w:color w:val="6B4F1D"/>
          <w:sz w:val="24"/>
          <w:szCs w:val="24"/>
        </w:rPr>
        <w:t xml:space="preserve">Beat two. The need for a way out, with no measure.</w:t>
      </w:r>
    </w:p>
    <w:p>
      <w:pPr>
        <w:spacing w:after="180" w:before="0" w:line="312"/>
      </w:pPr>
      <w:r>
        <w:rPr>
          <w:rFonts w:ascii="Georgia" w:cs="Georgia" w:eastAsia="Georgia" w:hAnsi="Georgia"/>
          <w:b w:val="false"/>
          <w:bCs w:val="false"/>
          <w:i w:val="false"/>
          <w:iCs w:val="false"/>
          <w:color w:val="1F2430"/>
          <w:sz w:val="22"/>
          <w:szCs w:val="22"/>
        </w:rPr>
        <w:t xml:space="preserve">This is the hard beat. The need for a live alternative is felt without a ruler. Either no options are visible at all, or every commitment abruptly reads as a trap. Because the need cannot be timed, the search for an exit tends to arrive after the decision rather than before it.</w:t>
      </w:r>
    </w:p>
    <w:p>
      <w:pPr>
        <w:spacing w:after="180" w:before="0" w:line="312"/>
      </w:pPr>
      <w:r>
        <w:rPr>
          <w:rFonts w:ascii="Georgia" w:cs="Georgia" w:eastAsia="Georgia" w:hAnsi="Georgia"/>
          <w:b w:val="false"/>
          <w:bCs w:val="false"/>
          <w:i w:val="false"/>
          <w:iCs w:val="false"/>
          <w:color w:val="1F2430"/>
          <w:sz w:val="22"/>
          <w:szCs w:val="22"/>
        </w:rPr>
        <w:t xml:space="preserve">There is standing ambivalence about whether a new possibility is even permitted. Small openings get over-read, because there is no norm to size them against. Comfort was the last beat’s subject. This beat’s subject is escape — and escape, here, has no gauge.</w:t>
      </w:r>
    </w:p>
    <w:p>
      <w:pPr>
        <w:spacing w:after="180" w:before="0" w:line="312"/>
      </w:pPr>
      <w:r>
        <w:rPr>
          <w:rFonts w:ascii="Georgia" w:cs="Georgia" w:eastAsia="Georgia" w:hAnsi="Georgia"/>
          <w:b/>
          <w:bCs/>
          <w:i w:val="false"/>
          <w:iCs w:val="false"/>
          <w:color w:val="1F2430"/>
          <w:sz w:val="22"/>
          <w:szCs w:val="22"/>
        </w:rPr>
        <w:t xml:space="preserve">The free substitute. </w:t>
      </w:r>
      <w:r>
        <w:rPr>
          <w:rFonts w:ascii="Georgia" w:cs="Georgia" w:eastAsia="Georgia" w:hAnsi="Georgia"/>
          <w:b w:val="false"/>
          <w:bCs w:val="false"/>
          <w:i w:val="false"/>
          <w:iCs w:val="false"/>
          <w:color w:val="1F2430"/>
          <w:sz w:val="22"/>
          <w:szCs w:val="22"/>
        </w:rPr>
        <w:t xml:space="preserve">Dismiss the need. Apply force, or the appearance of force: shut it down, call it immature, call it already handled. The dismissing seat is strong, so the dismissal convinces the person first. This is the compensation that most reliably passes as maturity.</w:t>
      </w:r>
    </w:p>
    <w:p>
      <w:pPr>
        <w:spacing w:after="180" w:before="0" w:line="312"/>
      </w:pPr>
      <w:r>
        <w:rPr>
          <w:rFonts w:ascii="Georgia" w:cs="Georgia" w:eastAsia="Georgia" w:hAnsi="Georgia"/>
          <w:b/>
          <w:bCs/>
          <w:i w:val="false"/>
          <w:iCs w:val="false"/>
          <w:color w:val="1F2430"/>
          <w:sz w:val="22"/>
          <w:szCs w:val="22"/>
        </w:rPr>
        <w:t xml:space="preserve">The crossing. </w:t>
      </w:r>
      <w:r>
        <w:rPr>
          <w:rFonts w:ascii="Georgia" w:cs="Georgia" w:eastAsia="Georgia" w:hAnsi="Georgia"/>
          <w:b w:val="false"/>
          <w:bCs w:val="false"/>
          <w:i w:val="false"/>
          <w:iCs w:val="false"/>
          <w:color w:val="1F2430"/>
          <w:sz w:val="22"/>
          <w:szCs w:val="22"/>
        </w:rPr>
        <w:t xml:space="preserve">Carry the raw need back to the strong frame and let the frame own it. Do not let the strong dismissing hand close the file.</w:t>
      </w:r>
    </w:p>
    <w:p>
      <w:pPr>
        <w:spacing w:after="180" w:before="0" w:line="312"/>
      </w:pPr>
      <w:r>
        <w:rPr>
          <w:rFonts w:ascii="Georgia" w:cs="Georgia" w:eastAsia="Georgia" w:hAnsi="Georgia"/>
          <w:b w:val="false"/>
          <w:bCs w:val="false"/>
          <w:i/>
          <w:iCs/>
          <w:color w:val="5A6270"/>
          <w:sz w:val="22"/>
          <w:szCs w:val="22"/>
        </w:rPr>
        <w:t xml:space="preserve">Reading. </w:t>
      </w:r>
      <w:r>
        <w:rPr>
          <w:rFonts w:ascii="Georgia" w:cs="Georgia" w:eastAsia="Georgia" w:hAnsi="Georgia"/>
          <w:b w:val="false"/>
          <w:bCs w:val="false"/>
          <w:i/>
          <w:iCs/>
          <w:color w:val="5A6270"/>
          <w:sz w:val="22"/>
          <w:szCs w:val="22"/>
        </w:rPr>
        <w:t xml:space="preserve">The person who seems most like relief is the one who runs this same need at full strength. Two types do. Only one of them can actually deliver the missing view. The other looks the same and does not finish the job. That near miss is easy to confuse with the real channel.</w:t>
      </w:r>
    </w:p>
    <w:p>
      <w:pPr>
        <w:pStyle w:val="Heading2"/>
        <w:spacing w:after="120" w:before="280"/>
      </w:pPr>
      <w:r>
        <w:rPr>
          <w:rFonts w:ascii="Calibri" w:cs="Calibri" w:eastAsia="Calibri" w:hAnsi="Calibri"/>
          <w:b/>
          <w:bCs/>
          <w:color w:val="6B4F1D"/>
          <w:sz w:val="24"/>
          <w:szCs w:val="24"/>
        </w:rPr>
        <w:t xml:space="preserve">Beat three. Loyalty produced as a ledger.</w:t>
      </w:r>
    </w:p>
    <w:p>
      <w:pPr>
        <w:spacing w:after="180" w:before="0" w:line="312"/>
      </w:pPr>
      <w:r>
        <w:rPr>
          <w:rFonts w:ascii="Georgia" w:cs="Georgia" w:eastAsia="Georgia" w:hAnsi="Georgia"/>
          <w:b w:val="false"/>
          <w:bCs w:val="false"/>
          <w:i w:val="false"/>
          <w:iCs w:val="false"/>
          <w:color w:val="1F2430"/>
          <w:sz w:val="22"/>
          <w:szCs w:val="22"/>
        </w:rPr>
        <w:t xml:space="preserve">Now the cycle turns from taking in to putting out. What has to be produced here is a living bond — not a mood for a room, but a personal tie. At two dimensions of capacity, the bond tends to get produced by rule. It is honoured as something owed. Both sides start to feel the accounting. What is noticed is the ledger, not the person.</w:t>
      </w:r>
    </w:p>
    <w:p>
      <w:pPr>
        <w:spacing w:after="180" w:before="0" w:line="312"/>
      </w:pPr>
      <w:r>
        <w:rPr>
          <w:rFonts w:ascii="Georgia" w:cs="Georgia" w:eastAsia="Georgia" w:hAnsi="Georgia"/>
          <w:b/>
          <w:bCs/>
          <w:i w:val="false"/>
          <w:iCs w:val="false"/>
          <w:color w:val="1F2430"/>
          <w:sz w:val="22"/>
          <w:szCs w:val="22"/>
        </w:rPr>
        <w:t xml:space="preserve">The free substitute — the durable mask. </w:t>
      </w:r>
      <w:r>
        <w:rPr>
          <w:rFonts w:ascii="Georgia" w:cs="Georgia" w:eastAsia="Georgia" w:hAnsi="Georgia"/>
          <w:b w:val="false"/>
          <w:bCs w:val="false"/>
          <w:i w:val="false"/>
          <w:iCs w:val="false"/>
          <w:color w:val="1F2430"/>
          <w:sz w:val="22"/>
          <w:szCs w:val="22"/>
        </w:rPr>
        <w:t xml:space="preserve">Perform competence instead of receiving the bond. Put on the strongest display available: detachment as mastery, consistency as a wall, the clean inner system offered in place of a need that would have required help. Nothing about this looks like failure. It is the cheapest mask in the whole cycle, and the hardest to see, because a four-dimensional performance has been swapped in for a two-dimensional need.</w:t>
      </w:r>
    </w:p>
    <w:p>
      <w:pPr>
        <w:spacing w:after="180" w:before="0" w:line="312"/>
      </w:pPr>
      <w:r>
        <w:rPr>
          <w:rFonts w:ascii="Georgia" w:cs="Georgia" w:eastAsia="Georgia" w:hAnsi="Georgia"/>
          <w:b/>
          <w:bCs/>
          <w:i w:val="false"/>
          <w:iCs w:val="false"/>
          <w:color w:val="1F2430"/>
          <w:sz w:val="22"/>
          <w:szCs w:val="22"/>
        </w:rPr>
        <w:t xml:space="preserve">The crossing. </w:t>
      </w:r>
      <w:r>
        <w:rPr>
          <w:rFonts w:ascii="Georgia" w:cs="Georgia" w:eastAsia="Georgia" w:hAnsi="Georgia"/>
          <w:b w:val="false"/>
          <w:bCs w:val="false"/>
          <w:i w:val="false"/>
          <w:iCs w:val="false"/>
          <w:color w:val="1F2430"/>
          <w:sz w:val="22"/>
          <w:szCs w:val="22"/>
        </w:rPr>
        <w:t xml:space="preserve">Route the work through the actual working method, and let the method do what methods do. Do not let the inner system stand in for the bond.</w:t>
      </w:r>
    </w:p>
    <w:p>
      <w:pPr>
        <w:spacing w:after="180" w:before="0" w:line="312"/>
      </w:pPr>
      <w:r>
        <w:rPr>
          <w:rFonts w:ascii="Georgia" w:cs="Georgia" w:eastAsia="Georgia" w:hAnsi="Georgia"/>
          <w:b/>
          <w:bCs/>
          <w:i w:val="false"/>
          <w:iCs w:val="false"/>
          <w:color w:val="1F2430"/>
          <w:sz w:val="22"/>
          <w:szCs w:val="22"/>
        </w:rPr>
        <w:t xml:space="preserve">Why this beat hides. </w:t>
      </w:r>
      <w:r>
        <w:rPr>
          <w:rFonts w:ascii="Georgia" w:cs="Georgia" w:eastAsia="Georgia" w:hAnsi="Georgia"/>
          <w:b w:val="false"/>
          <w:bCs w:val="false"/>
          <w:i w:val="false"/>
          <w:iCs w:val="false"/>
          <w:color w:val="1F2430"/>
          <w:sz w:val="22"/>
          <w:szCs w:val="22"/>
        </w:rPr>
        <w:t xml:space="preserve">The next beat’s collapse is usually the presenting complaint. This mask does not present. It looks like being good at the job.</w:t>
      </w:r>
    </w:p>
    <w:p>
      <w:pPr>
        <w:spacing w:after="180" w:before="0" w:line="312"/>
      </w:pPr>
      <w:r>
        <w:rPr>
          <w:rFonts w:ascii="Georgia" w:cs="Georgia" w:eastAsia="Georgia" w:hAnsi="Georgia"/>
          <w:b w:val="false"/>
          <w:bCs w:val="false"/>
          <w:i/>
          <w:iCs/>
          <w:color w:val="5A6270"/>
          <w:sz w:val="22"/>
          <w:szCs w:val="22"/>
        </w:rPr>
        <w:t xml:space="preserve">Reading. </w:t>
      </w:r>
      <w:r>
        <w:rPr>
          <w:rFonts w:ascii="Georgia" w:cs="Georgia" w:eastAsia="Georgia" w:hAnsi="Georgia"/>
          <w:b w:val="false"/>
          <w:bCs w:val="false"/>
          <w:i/>
          <w:iCs/>
          <w:color w:val="5A6270"/>
          <w:sz w:val="22"/>
          <w:szCs w:val="22"/>
        </w:rPr>
        <w:t xml:space="preserve">A person can be loyal by policy for a long time. The cost shows up later, in a relationship that feels like paperwork, or in a solitude that was never chosen as solitude.</w:t>
      </w:r>
    </w:p>
    <w:p>
      <w:pPr>
        <w:pStyle w:val="Heading2"/>
        <w:spacing w:after="120" w:before="280"/>
      </w:pPr>
      <w:r>
        <w:rPr>
          <w:rFonts w:ascii="Calibri" w:cs="Calibri" w:eastAsia="Calibri" w:hAnsi="Calibri"/>
          <w:b/>
          <w:bCs/>
          <w:color w:val="6B4F1D"/>
          <w:sz w:val="24"/>
          <w:szCs w:val="24"/>
        </w:rPr>
        <w:t xml:space="preserve">Beat four. The method outlives its reason.</w:t>
      </w:r>
    </w:p>
    <w:p>
      <w:pPr>
        <w:spacing w:after="180" w:before="0" w:line="312"/>
      </w:pPr>
      <w:r>
        <w:rPr>
          <w:rFonts w:ascii="Georgia" w:cs="Georgia" w:eastAsia="Georgia" w:hAnsi="Georgia"/>
          <w:b w:val="false"/>
          <w:bCs w:val="false"/>
          <w:i w:val="false"/>
          <w:iCs w:val="false"/>
          <w:color w:val="1F2430"/>
          <w:sz w:val="22"/>
          <w:szCs w:val="22"/>
        </w:rPr>
        <w:t xml:space="preserve">The working hand is strong, but it has no term. The procedure gets imposed as the correct one. Efficiency becomes jurisdiction. The method outlives the conditions that justified it. The work is often good. It is also often lonely — done correctly, at a moment when something else was needed, or done alone because doing it with anyone would have required the bond the last beat refused to receive.</w:t>
      </w:r>
    </w:p>
    <w:p>
      <w:pPr>
        <w:spacing w:after="180" w:before="0" w:line="312"/>
      </w:pPr>
      <w:r>
        <w:rPr>
          <w:rFonts w:ascii="Georgia" w:cs="Georgia" w:eastAsia="Georgia" w:hAnsi="Georgia"/>
          <w:b/>
          <w:bCs/>
          <w:i w:val="false"/>
          <w:iCs w:val="false"/>
          <w:color w:val="1F2430"/>
          <w:sz w:val="22"/>
          <w:szCs w:val="22"/>
        </w:rPr>
        <w:t xml:space="preserve">The free substitute. </w:t>
      </w:r>
      <w:r>
        <w:rPr>
          <w:rFonts w:ascii="Georgia" w:cs="Georgia" w:eastAsia="Georgia" w:hAnsi="Georgia"/>
          <w:b w:val="false"/>
          <w:bCs w:val="false"/>
          <w:i w:val="false"/>
          <w:iCs w:val="false"/>
          <w:color w:val="1F2430"/>
          <w:sz w:val="22"/>
          <w:szCs w:val="22"/>
        </w:rPr>
        <w:t xml:space="preserve">Collapse into the weakest seat in the stack. Feeling is produced without a frame: a split, a weather, a display that cannot hold. This is the most expensive substitute the terrain offers, and the one that breaks down fastest, which is why it is usually the first thing anybody notices.</w:t>
      </w:r>
    </w:p>
    <w:p>
      <w:pPr>
        <w:spacing w:after="180" w:before="0" w:line="312"/>
      </w:pPr>
      <w:r>
        <w:rPr>
          <w:rFonts w:ascii="Georgia" w:cs="Georgia" w:eastAsia="Georgia" w:hAnsi="Georgia"/>
          <w:b/>
          <w:bCs/>
          <w:i w:val="false"/>
          <w:iCs w:val="false"/>
          <w:color w:val="1F2430"/>
          <w:sz w:val="22"/>
          <w:szCs w:val="22"/>
        </w:rPr>
        <w:t xml:space="preserve">The crossing. </w:t>
      </w:r>
      <w:r>
        <w:rPr>
          <w:rFonts w:ascii="Georgia" w:cs="Georgia" w:eastAsia="Georgia" w:hAnsi="Georgia"/>
          <w:b w:val="false"/>
          <w:bCs w:val="false"/>
          <w:i w:val="false"/>
          <w:iCs w:val="false"/>
          <w:color w:val="1F2430"/>
          <w:sz w:val="22"/>
          <w:szCs w:val="22"/>
        </w:rPr>
        <w:t xml:space="preserve">Do not collapse. Accept the help the work actually needs. Let the bond back in as the thing that finishes the job, not as a failure of self-sufficiency.</w:t>
      </w:r>
    </w:p>
    <w:p>
      <w:pPr>
        <w:spacing w:after="180" w:before="0" w:line="312"/>
      </w:pPr>
      <w:r>
        <w:rPr>
          <w:rFonts w:ascii="Georgia" w:cs="Georgia" w:eastAsia="Georgia" w:hAnsi="Georgia"/>
          <w:b w:val="false"/>
          <w:bCs w:val="false"/>
          <w:i/>
          <w:iCs/>
          <w:color w:val="5A6270"/>
          <w:sz w:val="22"/>
          <w:szCs w:val="22"/>
        </w:rPr>
        <w:t xml:space="preserve">Reading. </w:t>
      </w:r>
      <w:r>
        <w:rPr>
          <w:rFonts w:ascii="Georgia" w:cs="Georgia" w:eastAsia="Georgia" w:hAnsi="Georgia"/>
          <w:b w:val="false"/>
          <w:bCs w:val="false"/>
          <w:i/>
          <w:iCs/>
          <w:color w:val="5A6270"/>
          <w:sz w:val="22"/>
          <w:szCs w:val="22"/>
        </w:rPr>
        <w:t xml:space="preserve">What presents as the problem is rarely the durable problem. The durable problem is beat three, looking like competence. Beat four is just the part that fails in public.</w:t>
      </w:r>
    </w:p>
    <w:p>
      <w:pPr>
        <w:spacing w:after="180" w:before="0" w:line="312"/>
      </w:pPr>
      <w:r>
        <w:rPr>
          <w:rFonts w:ascii="Georgia" w:cs="Georgia" w:eastAsia="Georgia" w:hAnsi="Georgia"/>
          <w:b w:val="false"/>
          <w:bCs w:val="false"/>
          <w:i w:val="false"/>
          <w:iCs w:val="false"/>
          <w:color w:val="1F2430"/>
          <w:sz w:val="22"/>
          <w:szCs w:val="22"/>
        </w:rPr>
        <w:t xml:space="preserve">Then the cycle returns to the body. Insight can re-aim a movement. It cannot live the cycle for you. Anything that has to change direction — from taking in to putting out, or the other way — has to be lived through time. No clever symmetry does that work.</w:t>
      </w:r>
    </w:p>
    <w:p>
      <w:pPr>
        <w:pStyle w:val="Heading1"/>
        <w:pBdr>
          <w:bottom w:val="single" w:color="1B2A4A" w:sz="10" w:space="6"/>
        </w:pBdr>
        <w:spacing w:after="160" w:before="360"/>
      </w:pPr>
      <w:r>
        <w:rPr>
          <w:rFonts w:ascii="Calibri" w:cs="Calibri" w:eastAsia="Calibri" w:hAnsi="Calibri"/>
          <w:b/>
          <w:bCs/>
          <w:color w:val="1B2A4A"/>
          <w:sz w:val="30"/>
          <w:szCs w:val="30"/>
        </w:rPr>
        <w:t xml:space="preserve">When pressure arrives</w:t>
      </w:r>
    </w:p>
    <w:p>
      <w:pPr>
        <w:spacing w:after="180" w:before="0" w:line="312"/>
      </w:pPr>
      <w:r>
        <w:rPr>
          <w:rFonts w:ascii="Georgia" w:cs="Georgia" w:eastAsia="Georgia" w:hAnsi="Georgia"/>
          <w:b w:val="false"/>
          <w:bCs w:val="false"/>
          <w:i w:val="false"/>
          <w:iCs w:val="false"/>
          <w:color w:val="1F2430"/>
          <w:sz w:val="22"/>
          <w:szCs w:val="22"/>
        </w:rPr>
        <w:t xml:space="preserve">Pressure does not compensate in place. It does not take whatever beat you were on and twist that beat. It sends the whole system back to the persona: the Role from beat one, the posture of already knowing how it ends.</w:t>
      </w:r>
    </w:p>
    <w:p>
      <w:pPr>
        <w:spacing w:after="180" w:before="0" w:line="312"/>
      </w:pPr>
      <w:r>
        <w:rPr>
          <w:rFonts w:ascii="Georgia" w:cs="Georgia" w:eastAsia="Georgia" w:hAnsi="Georgia"/>
          <w:b w:val="false"/>
          <w:bCs w:val="false"/>
          <w:i w:val="false"/>
          <w:iCs w:val="false"/>
          <w:color w:val="1F2430"/>
          <w:sz w:val="22"/>
          <w:szCs w:val="22"/>
        </w:rPr>
        <w:t xml:space="preserve">Whatever you were doing — settling the body, hunting an exit, keeping the ledger, imposing the method — pressure returns you to that composed knowing. Behind it sits the weakest seat of all, which is why the public break, when it comes, looks like feeling with no frame.</w:t>
      </w:r>
    </w:p>
    <w:p>
      <w:pPr>
        <w:spacing w:after="180" w:before="0" w:line="312"/>
      </w:pPr>
      <w:r>
        <w:rPr>
          <w:rFonts w:ascii="Georgia" w:cs="Georgia" w:eastAsia="Georgia" w:hAnsi="Georgia"/>
          <w:b w:val="false"/>
          <w:bCs w:val="false"/>
          <w:i w:val="false"/>
          <w:iCs w:val="false"/>
          <w:color w:val="1F2430"/>
          <w:sz w:val="22"/>
          <w:szCs w:val="22"/>
        </w:rPr>
        <w:t xml:space="preserve">What stops the drop is not more effort on the persona. What stops it is keeping the other view: the live alternative together with the living bond. Hold those two, and pressure can be met from the ordinary cycle instead of from the mask.</w:t>
      </w:r>
    </w:p>
    <w:p>
      <w:pPr>
        <w:spacing w:after="180" w:before="0" w:line="312"/>
      </w:pPr>
      <w:r>
        <w:rPr>
          <w:rFonts w:ascii="Georgia" w:cs="Georgia" w:eastAsia="Georgia" w:hAnsi="Georgia"/>
          <w:b w:val="false"/>
          <w:bCs w:val="false"/>
          <w:i w:val="false"/>
          <w:iCs w:val="false"/>
          <w:color w:val="1F2430"/>
          <w:sz w:val="22"/>
          <w:szCs w:val="22"/>
        </w:rPr>
        <w:t xml:space="preserve">Arriving at that other view is not the same as keeping it. A good companion can bring the missing content to the door. The door still has to stay open after they leave.</w:t>
      </w:r>
    </w:p>
    <w:p>
      <w:pPr>
        <w:pStyle w:val="Heading1"/>
        <w:pBdr>
          <w:bottom w:val="single" w:color="1B2A4A" w:sz="10" w:space="6"/>
        </w:pBdr>
        <w:spacing w:after="160" w:before="360"/>
      </w:pPr>
      <w:r>
        <w:rPr>
          <w:rFonts w:ascii="Calibri" w:cs="Calibri" w:eastAsia="Calibri" w:hAnsi="Calibri"/>
          <w:b/>
          <w:bCs/>
          <w:color w:val="1B2A4A"/>
          <w:sz w:val="30"/>
          <w:szCs w:val="30"/>
        </w:rPr>
        <w:t xml:space="preserve">Who can bring the other view</w:t>
      </w:r>
    </w:p>
    <w:p>
      <w:pPr>
        <w:spacing w:after="180" w:before="0" w:line="312"/>
      </w:pPr>
      <w:r>
        <w:rPr>
          <w:rFonts w:ascii="Georgia" w:cs="Georgia" w:eastAsia="Georgia" w:hAnsi="Georgia"/>
          <w:b w:val="false"/>
          <w:bCs w:val="false"/>
          <w:i w:val="false"/>
          <w:iCs w:val="false"/>
          <w:color w:val="1F2430"/>
          <w:sz w:val="22"/>
          <w:szCs w:val="22"/>
        </w:rPr>
        <w:t xml:space="preserve">Only four kinds of relation can deliver it at all.</w:t>
      </w:r>
    </w:p>
    <w:p>
      <w:pPr>
        <w:spacing w:after="180" w:before="0" w:line="312"/>
      </w:pPr>
      <w:r>
        <w:rPr>
          <w:rFonts w:ascii="Georgia" w:cs="Georgia" w:eastAsia="Georgia" w:hAnsi="Georgia"/>
          <w:b w:val="false"/>
          <w:bCs w:val="false"/>
          <w:i w:val="false"/>
          <w:iCs w:val="false"/>
          <w:color w:val="1F2430"/>
          <w:sz w:val="22"/>
          <w:szCs w:val="22"/>
        </w:rPr>
        <w:t xml:space="preserve">The dual brings it first and most directly: the person whose strongest function is exactly this type’s thinnest need. Kindred brings it on the same schedule. An activator brings it more slowly. One’s own supervisee brings it more slowly still. No one else brings it — not the mirror, not the person above you in a chain, not the conflictor, not either direction of benefit.</w:t>
      </w:r>
    </w:p>
    <w:p>
      <w:pPr>
        <w:spacing w:after="180" w:before="0" w:line="312"/>
      </w:pPr>
      <w:r>
        <w:rPr>
          <w:rFonts w:ascii="Georgia" w:cs="Georgia" w:eastAsia="Georgia" w:hAnsi="Georgia"/>
          <w:b w:val="false"/>
          <w:bCs w:val="false"/>
          <w:i w:val="false"/>
          <w:iCs w:val="false"/>
          <w:color w:val="1F2430"/>
          <w:sz w:val="22"/>
          <w:szCs w:val="22"/>
        </w:rPr>
        <w:t xml:space="preserve">A structural rhyme is easy to mistake for help. The semi-dual runs the same thin need at full strength, and looks like weather clearing. They can share a language. They cannot write the missing view. That is the near miss this system keeps producing.</w:t>
      </w:r>
    </w:p>
    <w:p>
      <w:pPr>
        <w:spacing w:after="180" w:before="0" w:line="312"/>
      </w:pPr>
      <w:r>
        <w:rPr>
          <w:rFonts w:ascii="Georgia" w:cs="Georgia" w:eastAsia="Georgia" w:hAnsi="Georgia"/>
          <w:b w:val="false"/>
          <w:bCs w:val="false"/>
          <w:i w:val="false"/>
          <w:iCs w:val="false"/>
          <w:color w:val="1F2430"/>
          <w:sz w:val="22"/>
          <w:szCs w:val="22"/>
        </w:rPr>
        <w:t xml:space="preserve">There is also a slow, unprotected channel from the Super-Ego partner. Seat five — the thin need itself — protects against valued help and does not protect against that one. Acting immediately after that partner can move content at any phase, which is why the relationship feels both inert and strangely decisive.</w:t>
      </w:r>
    </w:p>
    <w:p>
      <w:pPr>
        <w:pStyle w:val="Heading1"/>
        <w:pBdr>
          <w:bottom w:val="single" w:color="1B2A4A" w:sz="10" w:space="6"/>
        </w:pBdr>
        <w:spacing w:after="160" w:before="360"/>
      </w:pPr>
      <w:r>
        <w:rPr>
          <w:rFonts w:ascii="Calibri" w:cs="Calibri" w:eastAsia="Calibri" w:hAnsi="Calibri"/>
          <w:b/>
          <w:bCs/>
          <w:color w:val="1B2A4A"/>
          <w:sz w:val="30"/>
          <w:szCs w:val="30"/>
        </w:rPr>
        <w:t xml:space="preserve">What finish actually is</w:t>
      </w:r>
    </w:p>
    <w:p>
      <w:pPr>
        <w:spacing w:after="180" w:before="0" w:line="312"/>
      </w:pPr>
      <w:r>
        <w:rPr>
          <w:rFonts w:ascii="Georgia" w:cs="Georgia" w:eastAsia="Georgia" w:hAnsi="Georgia"/>
          <w:b w:val="false"/>
          <w:bCs w:val="false"/>
          <w:i w:val="false"/>
          <w:iCs w:val="false"/>
          <w:color w:val="1F2430"/>
          <w:sz w:val="22"/>
          <w:szCs w:val="22"/>
        </w:rPr>
        <w:t xml:space="preserve">Finish is three things at once, and missing any one of them is a named failure, not a partial success.</w:t>
      </w:r>
    </w:p>
    <w:p>
      <w:pPr>
        <w:spacing w:after="180" w:before="0" w:line="312"/>
      </w:pPr>
      <w:r>
        <w:rPr>
          <w:rFonts w:ascii="Georgia" w:cs="Georgia" w:eastAsia="Georgia" w:hAnsi="Georgia"/>
          <w:b/>
          <w:bCs/>
          <w:i w:val="false"/>
          <w:iCs w:val="false"/>
          <w:color w:val="1F2430"/>
          <w:sz w:val="22"/>
          <w:szCs w:val="22"/>
        </w:rPr>
        <w:t xml:space="preserve">Kept, not visited. </w:t>
      </w:r>
      <w:r>
        <w:rPr>
          <w:rFonts w:ascii="Georgia" w:cs="Georgia" w:eastAsia="Georgia" w:hAnsi="Georgia"/>
          <w:b w:val="false"/>
          <w:bCs w:val="false"/>
          <w:i w:val="false"/>
          <w:iCs w:val="false"/>
          <w:color w:val="1F2430"/>
          <w:sz w:val="22"/>
          <w:szCs w:val="22"/>
        </w:rPr>
        <w:t xml:space="preserve">The other view is retained. The thin need has been held long enough to count as kept, and so has the living bond. A tour through the complementary country is not the same as living there.</w:t>
      </w:r>
    </w:p>
    <w:p>
      <w:pPr>
        <w:spacing w:after="180" w:before="0" w:line="312"/>
      </w:pPr>
      <w:r>
        <w:rPr>
          <w:rFonts w:ascii="Georgia" w:cs="Georgia" w:eastAsia="Georgia" w:hAnsi="Georgia"/>
          <w:b/>
          <w:bCs/>
          <w:i w:val="false"/>
          <w:iCs w:val="false"/>
          <w:color w:val="1F2430"/>
          <w:sz w:val="22"/>
          <w:szCs w:val="22"/>
        </w:rPr>
        <w:t xml:space="preserve">The way home was walked. </w:t>
      </w:r>
      <w:r>
        <w:rPr>
          <w:rFonts w:ascii="Georgia" w:cs="Georgia" w:eastAsia="Georgia" w:hAnsi="Georgia"/>
          <w:b w:val="false"/>
          <w:bCs w:val="false"/>
          <w:i w:val="false"/>
          <w:iCs w:val="false"/>
          <w:color w:val="1F2430"/>
          <w:sz w:val="22"/>
          <w:szCs w:val="22"/>
        </w:rPr>
        <w:t xml:space="preserve">Crossing over is not integration. Integration is crossing over and coming back carrying what you found. For this type the way home has a plain name: say what you found, in the practical language you already speak.</w:t>
      </w:r>
    </w:p>
    <w:p>
      <w:pPr>
        <w:spacing w:after="180" w:before="0" w:line="312"/>
      </w:pPr>
      <w:r>
        <w:rPr>
          <w:rFonts w:ascii="Georgia" w:cs="Georgia" w:eastAsia="Georgia" w:hAnsi="Georgia"/>
          <w:b/>
          <w:bCs/>
          <w:i w:val="false"/>
          <w:iCs w:val="false"/>
          <w:color w:val="1F2430"/>
          <w:sz w:val="22"/>
          <w:szCs w:val="22"/>
        </w:rPr>
        <w:t xml:space="preserve">The mask was cleared, not muffled. </w:t>
      </w:r>
      <w:r>
        <w:rPr>
          <w:rFonts w:ascii="Georgia" w:cs="Georgia" w:eastAsia="Georgia" w:hAnsi="Georgia"/>
          <w:b w:val="false"/>
          <w:bCs w:val="false"/>
          <w:i w:val="false"/>
          <w:iCs w:val="false"/>
          <w:color w:val="1F2430"/>
          <w:sz w:val="22"/>
          <w:szCs w:val="22"/>
        </w:rPr>
        <w:t xml:space="preserve">Turning down the volume on a distortion while keeping every sign of it is not development. The Role and the collapse both have to be empty — not suppressed, empty.</w:t>
      </w:r>
    </w:p>
    <w:p>
      <w:pPr>
        <w:spacing w:after="180" w:before="0" w:line="312"/>
      </w:pPr>
      <w:r>
        <w:rPr>
          <w:rFonts w:ascii="Georgia" w:cs="Georgia" w:eastAsia="Georgia" w:hAnsi="Georgia"/>
          <w:b w:val="false"/>
          <w:bCs w:val="false"/>
          <w:i w:val="false"/>
          <w:iCs w:val="false"/>
          <w:color w:val="1F2430"/>
          <w:sz w:val="22"/>
          <w:szCs w:val="22"/>
        </w:rPr>
        <w:t xml:space="preserve">After a real close, the same demand should cost less. Less workaround, less cancellation, less return of the old Shell — and more of the other view still in hand. Relief without keeping the view does not count. Keeping the view without relief does not count either.</w:t>
      </w:r>
    </w:p>
    <w:p>
      <w:pPr>
        <w:spacing w:after="180" w:before="0" w:line="312"/>
      </w:pPr>
      <w:r>
        <w:rPr>
          <w:rFonts w:ascii="Georgia" w:cs="Georgia" w:eastAsia="Georgia" w:hAnsi="Georgia"/>
          <w:b w:val="false"/>
          <w:bCs w:val="false"/>
          <w:i w:val="false"/>
          <w:iCs w:val="false"/>
          <w:color w:val="1F2430"/>
          <w:sz w:val="22"/>
          <w:szCs w:val="22"/>
        </w:rPr>
        <w:t xml:space="preserve">What finish is not: the first good conversation with a dual. Help arrives. The thin need fills. The working hand stays empty. The return chord never opens. The system has been scaffolded and has not gained altitude. Scaffolding is not the crossing.</w:t>
      </w:r>
    </w:p>
    <w:p>
      <w:pPr>
        <w:spacing w:after="180" w:before="0" w:line="312"/>
      </w:pPr>
      <w:r>
        <w:rPr>
          <w:rFonts w:ascii="Georgia" w:cs="Georgia" w:eastAsia="Georgia" w:hAnsi="Georgia"/>
          <w:b w:val="false"/>
          <w:bCs w:val="false"/>
          <w:i w:val="false"/>
          <w:iCs w:val="false"/>
          <w:color w:val="1F2430"/>
          <w:sz w:val="22"/>
          <w:szCs w:val="22"/>
        </w:rPr>
        <w:t xml:space="preserve">The model will not give you a birthday for this. It will not say the second beat takes eighteen months. What it will say is the condition: retention under a demand that is asked again. The condition can be tested whenever it is met.</w:t>
      </w:r>
    </w:p>
    <w:p>
      <w:pPr>
        <w:pStyle w:val="Heading1"/>
        <w:pBdr>
          <w:bottom w:val="single" w:color="1B2A4A" w:sz="10" w:space="6"/>
        </w:pBdr>
        <w:spacing w:after="160" w:before="360"/>
      </w:pPr>
      <w:r>
        <w:rPr>
          <w:rFonts w:ascii="Calibri" w:cs="Calibri" w:eastAsia="Calibri" w:hAnsi="Calibri"/>
          <w:b/>
          <w:bCs/>
          <w:color w:val="1B2A4A"/>
          <w:sz w:val="30"/>
          <w:szCs w:val="30"/>
        </w:rPr>
        <w:t xml:space="preserve">Four instructions that are not a technique</w:t>
      </w:r>
    </w:p>
    <w:p>
      <w:pPr>
        <w:spacing w:after="180" w:before="0" w:line="312"/>
      </w:pPr>
      <w:r>
        <w:rPr>
          <w:rFonts w:ascii="Georgia" w:cs="Georgia" w:eastAsia="Georgia" w:hAnsi="Georgia"/>
          <w:b w:val="false"/>
          <w:bCs w:val="false"/>
          <w:i w:val="false"/>
          <w:iCs w:val="false"/>
          <w:color w:val="1F2430"/>
          <w:sz w:val="22"/>
          <w:szCs w:val="22"/>
        </w:rPr>
        <w:t xml:space="preserve">These are not steps to perform in an afternoon. They are the signs each phase is designed not to leave behind.</w:t>
      </w:r>
    </w:p>
    <w:p>
      <w:pPr>
        <w:spacing w:after="180" w:before="0" w:line="312"/>
      </w:pPr>
      <w:r>
        <w:rPr>
          <w:rFonts w:ascii="Georgia" w:cs="Georgia" w:eastAsia="Georgia" w:hAnsi="Georgia"/>
          <w:b/>
          <w:bCs/>
          <w:i w:val="false"/>
          <w:iCs w:val="false"/>
          <w:color w:val="1F2430"/>
          <w:sz w:val="22"/>
          <w:szCs w:val="22"/>
        </w:rPr>
        <w:t xml:space="preserve">Release. </w:t>
      </w:r>
      <w:r>
        <w:rPr>
          <w:rFonts w:ascii="Georgia" w:cs="Georgia" w:eastAsia="Georgia" w:hAnsi="Georgia"/>
          <w:b w:val="false"/>
          <w:bCs w:val="false"/>
          <w:i w:val="false"/>
          <w:iCs w:val="false"/>
          <w:color w:val="1F2430"/>
          <w:sz w:val="22"/>
          <w:szCs w:val="22"/>
        </w:rPr>
        <w:t xml:space="preserve">Let the active drive stay present. Do not convert it into a story or an action yet. The sign not to leave is a premature translation — the need turned into an explanation before it has been felt.</w:t>
      </w:r>
    </w:p>
    <w:p>
      <w:pPr>
        <w:spacing w:after="180" w:before="0" w:line="312"/>
      </w:pPr>
      <w:r>
        <w:rPr>
          <w:rFonts w:ascii="Georgia" w:cs="Georgia" w:eastAsia="Georgia" w:hAnsi="Georgia"/>
          <w:b/>
          <w:bCs/>
          <w:i w:val="false"/>
          <w:iCs w:val="false"/>
          <w:color w:val="1F2430"/>
          <w:sz w:val="22"/>
          <w:szCs w:val="22"/>
        </w:rPr>
        <w:t xml:space="preserve">Leadership. </w:t>
      </w:r>
      <w:r>
        <w:rPr>
          <w:rFonts w:ascii="Georgia" w:cs="Georgia" w:eastAsia="Georgia" w:hAnsi="Georgia"/>
          <w:b w:val="false"/>
          <w:bCs w:val="false"/>
          <w:i w:val="false"/>
          <w:iCs w:val="false"/>
          <w:color w:val="1F2430"/>
          <w:sz w:val="22"/>
          <w:szCs w:val="22"/>
        </w:rPr>
        <w:t xml:space="preserve">Give the raw material a stable frame. Widen the situation and give it time. The sign not to leave is a forced placement — an arrangement imposed because sitting with the uncalibrated need was unbearable.</w:t>
      </w:r>
    </w:p>
    <w:p>
      <w:pPr>
        <w:spacing w:after="180" w:before="0" w:line="312"/>
      </w:pPr>
      <w:r>
        <w:rPr>
          <w:rFonts w:ascii="Georgia" w:cs="Georgia" w:eastAsia="Georgia" w:hAnsi="Georgia"/>
          <w:b/>
          <w:bCs/>
          <w:i w:val="false"/>
          <w:iCs w:val="false"/>
          <w:color w:val="1F2430"/>
          <w:sz w:val="22"/>
          <w:szCs w:val="22"/>
        </w:rPr>
        <w:t xml:space="preserve">Reversion. </w:t>
      </w:r>
      <w:r>
        <w:rPr>
          <w:rFonts w:ascii="Georgia" w:cs="Georgia" w:eastAsia="Georgia" w:hAnsi="Georgia"/>
          <w:b w:val="false"/>
          <w:bCs w:val="false"/>
          <w:i w:val="false"/>
          <w:iCs w:val="false"/>
          <w:color w:val="1F2430"/>
          <w:sz w:val="22"/>
          <w:szCs w:val="22"/>
        </w:rPr>
        <w:t xml:space="preserve">Allow temporary disorder while the frame changes. The crossing runs against the usual current and is therefore messy in time. The sign not to leave is leftover fragmentation — a change of story with the old pieces still on the floor.</w:t>
      </w:r>
    </w:p>
    <w:p>
      <w:pPr>
        <w:spacing w:after="180" w:before="0" w:line="312"/>
      </w:pPr>
      <w:r>
        <w:rPr>
          <w:rFonts w:ascii="Georgia" w:cs="Georgia" w:eastAsia="Georgia" w:hAnsi="Georgia"/>
          <w:b/>
          <w:bCs/>
          <w:i w:val="false"/>
          <w:iCs w:val="false"/>
          <w:color w:val="1F2430"/>
          <w:sz w:val="22"/>
          <w:szCs w:val="22"/>
        </w:rPr>
        <w:t xml:space="preserve">Re-ownership. </w:t>
      </w:r>
      <w:r>
        <w:rPr>
          <w:rFonts w:ascii="Georgia" w:cs="Georgia" w:eastAsia="Georgia" w:hAnsi="Georgia"/>
          <w:b w:val="false"/>
          <w:bCs w:val="false"/>
          <w:i w:val="false"/>
          <w:iCs w:val="false"/>
          <w:color w:val="1F2430"/>
          <w:sz w:val="22"/>
          <w:szCs w:val="22"/>
        </w:rPr>
        <w:t xml:space="preserve">Test the new stance under more detail, more time, or a harder ask. The sign not to leave is a new defensive structure, or foreclosure: the movement that never started, and so looks like rest.</w:t>
      </w:r>
    </w:p>
    <w:p>
      <w:pPr>
        <w:pStyle w:val="Heading1"/>
        <w:pBdr>
          <w:bottom w:val="single" w:color="1B2A4A" w:sz="10" w:space="6"/>
        </w:pBdr>
        <w:spacing w:after="160" w:before="360"/>
      </w:pPr>
      <w:r>
        <w:rPr>
          <w:rFonts w:ascii="Calibri" w:cs="Calibri" w:eastAsia="Calibri" w:hAnsi="Calibri"/>
          <w:b/>
          <w:bCs/>
          <w:color w:val="1B2A4A"/>
          <w:sz w:val="30"/>
          <w:szCs w:val="30"/>
        </w:rPr>
        <w:t xml:space="preserve">A short map of the whole walk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958"/>
        <w:gridCol w:w="2448"/>
        <w:gridCol w:w="2448"/>
        <w:gridCol w:w="2938"/>
      </w:tblGrid>
      <w:tr>
        <w:tc>
          <w:tcPr>
            <w:tcW w:type="dxa" w:w="1958"/>
            <w:tcBorders>
              <w:top w:val="single" w:color="C5CBD3" w:sz="4"/>
              <w:left w:val="single" w:color="C5CBD3" w:sz="4"/>
              <w:bottom w:val="single" w:color="C5CBD3" w:sz="4"/>
              <w:right w:val="single" w:color="C5CBD3" w:sz="4"/>
            </w:tcBorders>
            <w:shd w:fill="1B2A4A"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FFFFFF"/>
                <w:sz w:val="17"/>
                <w:szCs w:val="17"/>
              </w:rPr>
              <w:t xml:space="preserve">Beat</w:t>
            </w:r>
          </w:p>
        </w:tc>
        <w:tc>
          <w:tcPr>
            <w:tcW w:type="dxa" w:w="2448"/>
            <w:tcBorders>
              <w:top w:val="single" w:color="C5CBD3" w:sz="4"/>
              <w:left w:val="single" w:color="C5CBD3" w:sz="4"/>
              <w:bottom w:val="single" w:color="C5CBD3" w:sz="4"/>
              <w:right w:val="single" w:color="C5CBD3" w:sz="4"/>
            </w:tcBorders>
            <w:shd w:fill="1B2A4A"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FFFFFF"/>
                <w:sz w:val="17"/>
                <w:szCs w:val="17"/>
              </w:rPr>
              <w:t xml:space="preserve">What is happening</w:t>
            </w:r>
          </w:p>
        </w:tc>
        <w:tc>
          <w:tcPr>
            <w:tcW w:type="dxa" w:w="2448"/>
            <w:tcBorders>
              <w:top w:val="single" w:color="C5CBD3" w:sz="4"/>
              <w:left w:val="single" w:color="C5CBD3" w:sz="4"/>
              <w:bottom w:val="single" w:color="C5CBD3" w:sz="4"/>
              <w:right w:val="single" w:color="C5CBD3" w:sz="4"/>
            </w:tcBorders>
            <w:shd w:fill="1B2A4A"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FFFFFF"/>
                <w:sz w:val="17"/>
                <w:szCs w:val="17"/>
              </w:rPr>
              <w:t xml:space="preserve">The free substitute</w:t>
            </w:r>
          </w:p>
        </w:tc>
        <w:tc>
          <w:tcPr>
            <w:tcW w:type="dxa" w:w="2938"/>
            <w:tcBorders>
              <w:top w:val="single" w:color="C5CBD3" w:sz="4"/>
              <w:left w:val="single" w:color="C5CBD3" w:sz="4"/>
              <w:bottom w:val="single" w:color="C5CBD3" w:sz="4"/>
              <w:right w:val="single" w:color="C5CBD3" w:sz="4"/>
            </w:tcBorders>
            <w:shd w:fill="1B2A4A"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FFFFFF"/>
                <w:sz w:val="17"/>
                <w:szCs w:val="17"/>
              </w:rPr>
              <w:t xml:space="preserve">The crossing</w:t>
            </w:r>
          </w:p>
        </w:tc>
      </w:tr>
      <w:tr>
        <w:tc>
          <w:tcPr>
            <w:tcW w:type="dxa" w:w="195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1F2430"/>
                <w:sz w:val="19"/>
                <w:szCs w:val="19"/>
              </w:rPr>
              <w:t xml:space="preserve">One — the body</w:t>
            </w:r>
          </w:p>
        </w:tc>
        <w:tc>
          <w:tcPr>
            <w:tcW w:type="dxa" w:w="244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The settled read is treated as the situation.</w:t>
            </w:r>
          </w:p>
        </w:tc>
        <w:tc>
          <w:tcPr>
            <w:tcW w:type="dxa" w:w="244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The persona of already knowing.</w:t>
            </w:r>
          </w:p>
        </w:tc>
        <w:tc>
          <w:tcPr>
            <w:tcW w:type="dxa" w:w="293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Say that another way might exist.</w:t>
            </w:r>
          </w:p>
        </w:tc>
      </w:tr>
      <w:tr>
        <w:tc>
          <w:tcPr>
            <w:tcW w:type="dxa" w:w="195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1F2430"/>
                <w:sz w:val="19"/>
                <w:szCs w:val="19"/>
              </w:rPr>
              <w:t xml:space="preserve">Two — the exit</w:t>
            </w:r>
          </w:p>
        </w:tc>
        <w:tc>
          <w:tcPr>
            <w:tcW w:type="dxa" w:w="244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A way out is needed, with no measure.</w:t>
            </w:r>
          </w:p>
        </w:tc>
        <w:tc>
          <w:tcPr>
            <w:tcW w:type="dxa" w:w="244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Dismiss the need. Call that maturity.</w:t>
            </w:r>
          </w:p>
        </w:tc>
        <w:tc>
          <w:tcPr>
            <w:tcW w:type="dxa" w:w="293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Let the strong frame own the need.</w:t>
            </w:r>
          </w:p>
        </w:tc>
      </w:tr>
      <w:tr>
        <w:tc>
          <w:tcPr>
            <w:tcW w:type="dxa" w:w="195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1F2430"/>
                <w:sz w:val="19"/>
                <w:szCs w:val="19"/>
              </w:rPr>
              <w:t xml:space="preserve">Three — the bond</w:t>
            </w:r>
          </w:p>
        </w:tc>
        <w:tc>
          <w:tcPr>
            <w:tcW w:type="dxa" w:w="244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Loyalty is produced as something owed.</w:t>
            </w:r>
          </w:p>
        </w:tc>
        <w:tc>
          <w:tcPr>
            <w:tcW w:type="dxa" w:w="244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Perform competence instead.</w:t>
            </w:r>
          </w:p>
        </w:tc>
        <w:tc>
          <w:tcPr>
            <w:tcW w:type="dxa" w:w="2938"/>
            <w:tcBorders>
              <w:top w:val="single" w:color="C5CBD3" w:sz="4"/>
              <w:left w:val="single" w:color="C5CBD3" w:sz="4"/>
              <w:bottom w:val="single" w:color="C5CBD3" w:sz="4"/>
              <w:right w:val="single" w:color="C5CBD3" w:sz="4"/>
            </w:tcBorders>
            <w:shd w:fill="FFFFFF"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Do the work; do not display mastery.</w:t>
            </w:r>
          </w:p>
        </w:tc>
      </w:tr>
      <w:tr>
        <w:tc>
          <w:tcPr>
            <w:tcW w:type="dxa" w:w="195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bCs/>
                <w:i w:val="false"/>
                <w:iCs w:val="false"/>
                <w:color w:val="1F2430"/>
                <w:sz w:val="19"/>
                <w:szCs w:val="19"/>
              </w:rPr>
              <w:t xml:space="preserve">Four — the method</w:t>
            </w:r>
          </w:p>
        </w:tc>
        <w:tc>
          <w:tcPr>
            <w:tcW w:type="dxa" w:w="244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The procedure outlives its reason.</w:t>
            </w:r>
          </w:p>
        </w:tc>
        <w:tc>
          <w:tcPr>
            <w:tcW w:type="dxa" w:w="244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Collapse into feeling with no frame.</w:t>
            </w:r>
          </w:p>
        </w:tc>
        <w:tc>
          <w:tcPr>
            <w:tcW w:type="dxa" w:w="2938"/>
            <w:tcBorders>
              <w:top w:val="single" w:color="C5CBD3" w:sz="4"/>
              <w:left w:val="single" w:color="C5CBD3" w:sz="4"/>
              <w:bottom w:val="single" w:color="C5CBD3" w:sz="4"/>
              <w:right w:val="single" w:color="C5CBD3" w:sz="4"/>
            </w:tcBorders>
            <w:shd w:fill="F4F6F8" w:val="clear"/>
            <w:tcMar>
              <w:top w:type="dxa" w:w="70"/>
              <w:left w:type="dxa" w:w="90"/>
              <w:bottom w:type="dxa" w:w="70"/>
              <w:right w:type="dxa" w:w="90"/>
            </w:tcMar>
            <w:vAlign w:val="center"/>
          </w:tcPr>
          <w:p>
            <w:pPr>
              <w:spacing w:after="0" w:line="260"/>
            </w:pPr>
            <w:r>
              <w:rPr>
                <w:rFonts w:ascii="Calibri" w:cs="Calibri" w:eastAsia="Calibri" w:hAnsi="Calibri"/>
                <w:b w:val="false"/>
                <w:bCs w:val="false"/>
                <w:i w:val="false"/>
                <w:iCs w:val="false"/>
                <w:color w:val="1F2430"/>
                <w:sz w:val="19"/>
                <w:szCs w:val="19"/>
              </w:rPr>
              <w:t xml:space="preserve">Accept the help the work requires.</w:t>
            </w:r>
          </w:p>
        </w:tc>
      </w:tr>
    </w:tbl>
    <w:p>
      <w:pPr>
        <w:spacing w:after="200"/>
      </w:pPr>
    </w:p>
    <w:p>
      <w:pPr>
        <w:spacing w:after="180" w:before="0" w:line="312"/>
      </w:pPr>
      <w:r>
        <w:rPr>
          <w:rFonts w:ascii="Georgia" w:cs="Georgia" w:eastAsia="Georgia" w:hAnsi="Georgia"/>
          <w:b w:val="false"/>
          <w:bCs w:val="false"/>
          <w:i w:val="false"/>
          <w:iCs w:val="false"/>
          <w:color w:val="1F2430"/>
          <w:sz w:val="22"/>
          <w:szCs w:val="22"/>
        </w:rPr>
        <w:t xml:space="preserve">Under pressure, any beat returns to the persona. Finish is keeping the other view, walking home with it, and leaving the mask empty. Most of what looks like a problem is beat four breaking. Most of what is a problem is beat three succeeding.</w:t>
      </w:r>
    </w:p>
    <w:p>
      <w:pPr>
        <w:pStyle w:val="Heading1"/>
        <w:pBdr>
          <w:bottom w:val="single" w:color="1B2A4A" w:sz="10" w:space="6"/>
        </w:pBdr>
        <w:spacing w:after="160" w:before="360"/>
      </w:pPr>
      <w:r>
        <w:rPr>
          <w:rFonts w:ascii="Calibri" w:cs="Calibri" w:eastAsia="Calibri" w:hAnsi="Calibri"/>
          <w:b/>
          <w:bCs/>
          <w:color w:val="1B2A4A"/>
          <w:sz w:val="30"/>
          <w:szCs w:val="30"/>
        </w:rPr>
        <w:t xml:space="preserve">A last boundary</w:t>
      </w:r>
    </w:p>
    <w:p>
      <w:pPr>
        <w:spacing w:after="180" w:before="0" w:line="312"/>
      </w:pPr>
      <w:r>
        <w:rPr>
          <w:rFonts w:ascii="Georgia" w:cs="Georgia" w:eastAsia="Georgia" w:hAnsi="Georgia"/>
          <w:b w:val="false"/>
          <w:bCs w:val="false"/>
          <w:i w:val="false"/>
          <w:iCs w:val="false"/>
          <w:color w:val="1F2430"/>
          <w:sz w:val="22"/>
          <w:szCs w:val="22"/>
        </w:rPr>
        <w:t xml:space="preserve">This narrative inherits its structure from a formal model. The model can be wrong in specified ways: if the first sign under a named demand does not belong to the occupied beat; if the thin beat is not worse than the strong one under the same load; if this itinerary cannot be told from its neighbour’s. Those are tests. They have not been run against human data.</w:t>
      </w:r>
    </w:p>
    <w:p>
      <w:pPr>
        <w:spacing w:after="180" w:before="0" w:line="312"/>
      </w:pPr>
      <w:r>
        <w:rPr>
          <w:rFonts w:ascii="Georgia" w:cs="Georgia" w:eastAsia="Georgia" w:hAnsi="Georgia"/>
          <w:b w:val="false"/>
          <w:bCs w:val="false"/>
          <w:i w:val="false"/>
          <w:iCs w:val="false"/>
          <w:color w:val="1F2430"/>
          <w:sz w:val="22"/>
          <w:szCs w:val="22"/>
        </w:rPr>
        <w:t xml:space="preserve">The disorder names are an election, not a derivation. A different vocabulary would relabel the corners and leave the geometry. No sentence here is about a particular life.</w:t>
      </w:r>
    </w:p>
    <w:p>
      <w:pPr>
        <w:spacing w:after="180" w:before="0" w:line="312"/>
      </w:pPr>
      <w:r>
        <w:rPr>
          <w:rFonts w:ascii="Georgia" w:cs="Georgia" w:eastAsia="Georgia" w:hAnsi="Georgia"/>
          <w:b w:val="false"/>
          <w:bCs w:val="false"/>
          <w:i w:val="false"/>
          <w:iCs w:val="false"/>
          <w:color w:val="1F2430"/>
          <w:sz w:val="22"/>
          <w:szCs w:val="22"/>
        </w:rPr>
        <w:t xml:space="preserve">The technical companion remains the load-bearing document. This one exists so the crossing can be read without the algebra in the way.</w:t>
      </w:r>
    </w:p>
    <w:p>
      <w:pPr>
        <w:spacing w:after="280"/>
      </w:pPr>
    </w:p>
    <w:p>
      <w:pPr>
        <w:pBdr>
          <w:top w:val="single" w:color="1B2A4A" w:sz="8" w:space="10"/>
        </w:pBdr>
        <w:spacing w:after="60"/>
        <w:jc w:val="center"/>
      </w:pPr>
      <w:r>
        <w:rPr>
          <w:rFonts w:ascii="Calibri" w:cs="Calibri" w:eastAsia="Calibri" w:hAnsi="Calibri"/>
          <w:b/>
          <w:bCs/>
          <w:color w:val="1B2A4A"/>
          <w:sz w:val="18"/>
          <w:szCs w:val="18"/>
        </w:rPr>
        <w:t xml:space="preserve">The Crossing for SLI  —  Narrative companion, version 0.1</w:t>
      </w:r>
    </w:p>
    <w:p>
      <w:pPr>
        <w:spacing w:after="20"/>
        <w:jc w:val="center"/>
      </w:pPr>
      <w:r>
        <w:rPr>
          <w:rFonts w:ascii="Georgia" w:cs="Georgia" w:eastAsia="Georgia" w:hAnsi="Georgia"/>
          <w:i/>
          <w:iCs/>
          <w:color w:val="5A6270"/>
          <w:sz w:val="18"/>
          <w:szCs w:val="18"/>
        </w:rPr>
        <w:t xml:space="preserve">Nothing in this document diagnoses, treats, or describes a person.</w:t>
      </w:r>
    </w:p>
    <w:sectPr>
      <w:headerReference w:type="default" r:id="rId7"/>
      <w:footerReference w:type="default" r:id="rId8"/>
      <w:pgSz w:w="12240" w:h="15840"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BD3" w:sz="6" w:space="6"/>
      </w:pBdr>
      <w:tabs>
        <w:tab w:val="right" w:pos="9792"/>
      </w:tabs>
      <w:spacing w:before="80"/>
    </w:pPr>
    <w:r>
      <w:rPr>
        <w:rFonts w:ascii="Calibri" w:cs="Calibri" w:eastAsia="Calibri" w:hAnsi="Calibri"/>
        <w:i/>
        <w:iCs/>
        <w:color w:val="5A6270"/>
        <w:sz w:val="14"/>
        <w:szCs w:val="14"/>
      </w:rPr>
      <w:t xml:space="preserve">Nothing here diagnoses a person.</w:t>
    </w:r>
    <w:r>
      <w:rPr>
        <w:sz w:val="14"/>
        <w:szCs w:val="14"/>
      </w:rPr>
      <w:t xml:space="preserve">	</w:t>
    </w:r>
    <w:r>
      <w:rPr>
        <w:rFonts w:ascii="Calibri" w:cs="Calibri" w:eastAsia="Calibri" w:hAnsi="Calibri"/>
        <w:color w:val="5A627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6"/>
      </w:pBdr>
      <w:tabs>
        <w:tab w:val="right" w:pos="9792"/>
      </w:tabs>
      <w:spacing w:after="80"/>
    </w:pPr>
    <w:r>
      <w:rPr>
        <w:rFonts w:ascii="Calibri" w:cs="Calibri" w:eastAsia="Calibri" w:hAnsi="Calibri"/>
        <w:color w:val="5A6270"/>
        <w:sz w:val="16"/>
        <w:szCs w:val="16"/>
      </w:rPr>
      <w:t xml:space="preserve">The Crossing  ·  a readable companion</w:t>
    </w:r>
    <w:r>
      <w:rPr>
        <w:rFonts w:ascii="Calibri" w:cs="Calibri" w:eastAsia="Calibri" w:hAnsi="Calibri"/>
        <w:color w:val="5A6270"/>
        <w:sz w:val="16"/>
        <w:szCs w:val="16"/>
      </w:rPr>
      <w:t xml:space="preserve">	SLI  ·  narrative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A4A"/>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6B4F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2026-09-02T05:43:05.098Z</dcterms:created>
  <dcterms:modified xsi:type="dcterms:W3CDTF">2026-09-02T05:43:05.099Z</dcterms:modified>
</cp:coreProperties>
</file>

<file path=docProps/custom.xml><?xml version="1.0" encoding="utf-8"?>
<Properties xmlns="http://schemas.openxmlformats.org/officeDocument/2006/custom-properties" xmlns:vt="http://schemas.openxmlformats.org/officeDocument/2006/docPropsVTypes"/>
</file>