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For transitional anatomy the gold standard for numeration remains</w:t>
      </w:r>
      <w:r>
        <w:t xml:space="preserve"> </w:t>
      </w:r>
      <w:r>
        <w:t xml:space="preserve">whole-spine imaging and counting caudally from C2 </w:t>
      </w:r>
      <w:r>
        <w:t xml:space="preserve">. Abdominal CT does not</w:t>
      </w:r>
      <w:r>
        <w:t xml:space="preserve"> </w:t>
      </w:r>
      <w:r>
        <w:t xml:space="preserve">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2026-09-06T18:56:30Z</dcterms:created>
  <dcterms:modified xsi:type="dcterms:W3CDTF">2026-09-06T18:56:30Z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For transitional anatomy the gold standard for numeration remains whole-spine imaging and counting caudally from C2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