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the imaging a lumbar</w:t>
      </w:r>
      <w:r>
        <w:t xml:space="preserve"> </w:t>
      </w:r>
      <w:r>
        <w:t xml:space="preserve">case is planned on is regional </w:t>
      </w:r>
      <w:r>
        <w:t xml:space="preserve">, and abdominal CT never contains C2. Where a</w:t>
      </w:r>
      <w:r>
        <w:t xml:space="preserve"> </w:t>
      </w:r>
      <w:r>
        <w:t xml:space="preserve">lumbosacral transitional vertebra (LSTV) alters the count, the local anatomy is ambiguous:</w:t>
      </w:r>
      <w:r>
        <w:t xml:space="preserve"> </w:t>
      </w:r>
      <w:r>
        <w:t xml:space="preserve">four rib-free vertebrae may be an L1 bearing a lumbar rib or an</w:t>
      </w:r>
      <w:r>
        <w:t xml:space="preserve"> </w:t>
      </w:r>
      <w:r>
        <w:t xml:space="preserve">L5 assimilated to the sacrum, and six may be a sixth lumbar vertebra, a T12 whose ribs are</w:t>
      </w:r>
      <w:r>
        <w:t xml:space="preserve"> </w:t>
      </w:r>
      <w:r>
        <w:t xml:space="preserve">aplastic, or an S1 lumbarized from the sacrum </w:t>
      </w:r>
      <w:r>
        <w:t xml:space="preserve">. CTSpinoPelvic1K exists</w:t>
      </w:r>
      <w:r>
        <w:t xml:space="preserve"> </w:t>
      </w:r>
      <w:r>
        <w:t xml:space="preserve">to ask whether local morphology resolves that ambiguity without the count. It provides</w:t>
      </w:r>
      <w:r>
        <w:t xml:space="preserve"> </w:t>
      </w:r>
      <w:r>
        <w:t xml:space="preserve">802 CT records with radiologist-sourced spine and pelvic annotation on one frame, per-level</w:t>
      </w:r>
      <w:r>
        <w:t xml:space="preserve"> </w:t>
      </w:r>
      <w:r>
        <w:t xml:space="preserve">ribs and femora, each lumbar level anchored on the lowest rib-bearing vertebra and the first</w:t>
      </w:r>
      <w:r>
        <w:t xml:space="preserve"> </w:t>
      </w:r>
      <w:r>
        <w:t xml:space="preserve">sacral segment, and classes for a sixth lumbar vertebra, a thirteenth thoracic</w:t>
      </w:r>
      <w:r>
        <w:t xml:space="preserve"> </w:t>
      </w:r>
      <w:r>
        <w:t xml:space="preserve">vertebra, a separate first sacral segment and lumbar ribs, so that the anomalies are</w:t>
      </w:r>
      <w:r>
        <w:t xml:space="preserve"> </w:t>
      </w:r>
      <w:r>
        <w:t xml:space="preserve">recorded as themselves.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at .</w:t>
      </w:r>
    </w:p>
    <w:p>
      <w:pPr>
        <w:pStyle w:val="Abstract"/>
      </w:pPr>
      <w:r>
        <w:rPr>
          <w:b/>
          <w:bCs/>
        </w:rPr>
        <w:t xml:space="preserve">Potential Applications:</w:t>
      </w:r>
      <w:r>
        <w:t xml:space="preserve"> </w:t>
      </w:r>
      <w:r>
        <w:t xml:space="preserve">Classifying a vertebra from local features alone;</w:t>
      </w:r>
      <w:r>
        <w:t xml:space="preserve"> </w:t>
      </w:r>
      <w:r>
        <w:t xml:space="preserve">updating textbook morphometry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images a lumbar case is actually planned on: by</w:t>
      </w:r>
      <w:r>
        <w:t xml:space="preserve"> </w:t>
      </w:r>
      <w:r>
        <w:t xml:space="preserve">guideline those are regional lumbar studies </w:t>
      </w:r>
      <w:r>
        <w:t xml:space="preserve">, and whole-spine</w:t>
      </w:r>
      <w:r>
        <w:t xml:space="preserve"> </w:t>
      </w:r>
      <w:r>
        <w:t xml:space="preserve">coverage is reserved for trauma with an identified injury </w:t>
      </w:r>
      <w:r>
        <w:t xml:space="preserve"> </w:t>
      </w:r>
      <w:r>
        <w:t xml:space="preserve">and for deformity</w:t>
      </w:r>
      <w:r>
        <w:t xml:space="preserve"> </w:t>
      </w:r>
      <w:r>
        <w:t xml:space="preserve">radiographs.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 cohort. In a colonography cohort the lower ribs are routinely clipped, and</w:t>
      </w:r>
      <w:r>
        <w:t xml:space="preserve"> </w:t>
      </w:r>
      <w:r>
        <w:t xml:space="preserve">those are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cut preserves the sub-division volume of the preceding release,</w:t>
      </w:r>
      <w:r>
        <w:t xml:space="preserve"> </w:t>
      </w:r>
      <w:r>
        <w:t xml:space="preserve">changing the orientation of the S1/S2 boundary and not how much sacrum is called S1;</w:t>
      </w:r>
      <w:r>
        <w:t xml:space="preserve"> </w:t>
      </w:r>
      <w:r>
        <w:t xml:space="preserve">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measurements on a corpus that has not established internal</w:t>
      </w:r>
      <w:r>
        <w:t xml:space="preserve"> </w:t>
      </w:r>
      <w:r>
        <w:t xml:space="preserve">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w:t>
      </w:r>
      <w:r>
        <w:t xml:space="preserve"> </w:t>
      </w:r>
      <w:r>
        <w:t xml:space="preserve">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8 of these cases the femoral head that pelvic incidence and tilt are</w:t>
      </w:r>
      <w:r>
        <w:t xml:space="preserve"> </w:t>
      </w:r>
      <w:r>
        <w:t xml:space="preserve">measured from is an implant.</w:t>
      </w:r>
    </w:p>
    <w:bookmarkStart w:id="31" w:name="fig:hardware"/>
    <w:p>
      <w:pPr>
        <w:pStyle w:val="CaptionedFigure"/>
      </w:pPr>
      <w:r>
        <w:drawing>
          <wp:inline>
            <wp:extent cx="5334000" cy="1228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28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and 53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pelvic incidence does not vary with age while pelvic tilt</w:t>
      </w:r>
      <w:r>
        <w:t xml:space="preserve"> </w:t>
      </w:r>
      <w:r>
        <w:t xml:space="preserve">does, the signature of a 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two</w:t>
      </w:r>
      <w:r>
        <w:t xml:space="preserve"> </w:t>
      </w:r>
      <w:r>
        <w:t xml:space="preserve">postures give a within-patient change in alignment against which a predicted postural</w:t>
      </w:r>
      <w:r>
        <w:t xml:space="preserve"> </w:t>
      </w:r>
      <w:r>
        <w:t xml:space="preserve">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3716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3716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Imaging beyond this cohort’s protocol, and the C2 anchor it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Expert Panel on Neurological Imaging, T. A. Hutchins, M. Peckham, et al.,</w:t>
      </w:r>
      <w:r>
        <w:t xml:space="preserve"> </w:t>
      </w:r>
      <w:r>
        <w:t xml:space="preserve">Appropriateness</w:t>
      </w:r>
      <w:r>
        <w:t xml:space="preserve"> </w:t>
      </w:r>
      <w:r>
        <w:t xml:space="preserve">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W. O. Shaffer, J. L. Baisden,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Surgeons Committee on Trauma,</w:t>
      </w:r>
      <w:r>
        <w:t xml:space="preserve"> </w:t>
      </w:r>
      <w:r>
        <w:t xml:space="preserve">TQIP</w:t>
      </w:r>
      <w:r>
        <w:t xml:space="preserve"> </w:t>
      </w:r>
      <w:r>
        <w:t xml:space="preserve">best practices guidelines in imaging,</w:t>
      </w:r>
      <w:r>
        <w:t xml:space="preserve"> </w:t>
      </w:r>
      <w:r>
        <w:t xml:space="preserve">American College of Surgeons, Chicago, 2018.</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2026-09-06T19:40:22Z</dcterms:created>
  <dcterms:modified xsi:type="dcterms:W3CDTF">2026-09-06T19:40:22Z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the imaging a lumbar case is planned on is regional , and abdominal CT never contains C2. Where a lumbosacral transitional vertebra (LSTV) alters the count, the local anatomy is ambiguous: four rib-free vertebrae may be an L1 bearing a lumbar rib or an L5 assimilated to the sacrum, and six may be a sixth lumbar vertebra, a T12 whose ribs are aplastic, or an S1 lumbarized from the sacrum . CTSpinoPelvic1K exists to ask whether local morphology resolves that ambiguity without the count. It provides 802 CT records with radiologist-sourced spine and pelvic annotation on one frame, per-level ribs and femora, each lumbar level anchored on the lowest rib-bearing vertebra and the first sacral segment, and classes for a sixth lumbar vertebra, a thirteenth thoracic vertebra, a separate first sacral segment and lumbar ribs, so that the anomalies are recorded as themselves.Acquisition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at .Potential Applications: Classifying a vertebra from local features alone; updating textbook morphometry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