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For transitional anatomy the gold standard for numeration remains</w:t>
      </w:r>
      <w:r>
        <w:t xml:space="preserve"> </w:t>
      </w:r>
      <w:r>
        <w:t xml:space="preserve">whole-spine imaging and counting caudally from C2 </w:t>
      </w:r>
      <w:r>
        <w:t xml:space="preserve">. Abdominal CT does not</w:t>
      </w:r>
      <w:r>
        <w:t xml:space="preserve"> </w:t>
      </w:r>
      <w:r>
        <w:t xml:space="preserve">contain C2, and where a lumbosacral</w:t>
      </w:r>
      <w:r>
        <w:t xml:space="preserve"> </w:t>
      </w:r>
      <w:r>
        <w:t xml:space="preserve">transitional vertebra (LSTV) alters the count the local anatomy is ambiguous: four rib-free lumbar</w:t>
      </w:r>
      <w:r>
        <w:t xml:space="preserve"> </w:t>
      </w:r>
      <w:r>
        <w:t xml:space="preserve">vertebrae may mean an L1 bearing a lumbar rib or an L5 assimilated to the sacrum, and six</w:t>
      </w:r>
      <w:r>
        <w:t xml:space="preserve"> </w:t>
      </w:r>
      <w:r>
        <w:t xml:space="preserve">may mean a sixth lumbar vertebra, a T12 whose ribs are aplastic, or an S1 lumbarized from</w:t>
      </w:r>
      <w:r>
        <w:t xml:space="preserve"> </w:t>
      </w:r>
      <w:r>
        <w:t xml:space="preserve">the sacrum </w:t>
      </w:r>
      <w:r>
        <w:t xml:space="preserve">. CTSpinoPelvic1K is built so that this can be</w:t>
      </w:r>
      <w:r>
        <w:t xml:space="preserve"> </w:t>
      </w:r>
      <w:r>
        <w:t xml:space="preserve">asked of the data: whether local morphology resolves them without counting from C2.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variant studies; opportunistic 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They also</w:t>
      </w:r>
      <w:r>
        <w:t xml:space="preserve"> </w:t>
      </w:r>
      <w:r>
        <w:t xml:space="preserve">change</w:t>
      </w:r>
      <w:r>
        <w:t xml:space="preserve"> </w:t>
      </w:r>
      <w:r>
        <w:rPr>
          <w:i/>
          <w:iCs/>
        </w:rPr>
        <w:t xml:space="preserve">how many</w:t>
      </w:r>
      <w:r>
        <w:t xml:space="preserve"> </w:t>
      </w:r>
      <w:r>
        <w:t xml:space="preserve">vertebrae each region contains: eleven or thirteen thoracic, four or</w:t>
      </w:r>
      <w:r>
        <w:t xml:space="preserve"> </w:t>
      </w:r>
      <w:r>
        <w:t xml:space="preserve">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count itself: the gold standard for numeration in</w:t>
      </w:r>
      <w:r>
        <w:t xml:space="preserve"> </w:t>
      </w:r>
      <w:r>
        <w:t xml:space="preserve">transitional anatomy is whole-spine imaging, counting caudally from C2 </w:t>
      </w:r>
      <w:r>
        <w:t xml:space="preserve">,</w:t>
      </w:r>
      <w:r>
        <w:t xml:space="preserve"> </w:t>
      </w:r>
      <w:r>
        <w:t xml:space="preserve">which fixes how many vertebrae and how many rib pairs the column holds, and no</w:t>
      </w:r>
      <w:r>
        <w:t xml:space="preserve"> </w:t>
      </w:r>
      <w:r>
        <w:t xml:space="preserve">spine-limited acquisition can supply either count.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and a segmenter trained on them inherits the</w:t>
      </w:r>
      <w:r>
        <w:t xml:space="preserve"> </w:t>
      </w:r>
      <w:r>
        <w:t xml:space="preserve">gap: faced with an enumeration anomaly it must shift the whole column by a level or absorb a</w:t>
      </w:r>
      <w:r>
        <w:t xml:space="preserve"> </w:t>
      </w:r>
      <w:r>
        <w:t xml:space="preserve">vertebra into its neighbor. The size of that problem has now been measured on CT, where</w:t>
      </w:r>
      <w:r>
        <w:t xml:space="preserve"> </w:t>
      </w:r>
      <w:r>
        <w:t xml:space="preserve">prior labeling methods assigned every vertebra correctly in 77% of subjects and an</w:t>
      </w:r>
      <w:r>
        <w:t xml:space="preserve"> </w:t>
      </w:r>
      <w:r>
        <w:t xml:space="preserve">anomaly-aware method raised that to 99% </w:t>
      </w:r>
      <w:r>
        <w:t xml:space="preserve">. VerSe </w:t>
      </w:r>
      <w:r>
        <w:t xml:space="preserve"> </w:t>
      </w:r>
      <w:r>
        <w:t xml:space="preserve">makes the point most clearly (Table </w:t>
      </w:r>
      <w:hyperlink w:anchor="tab:priorart">
        <w:r>
          <w:rPr>
            <w:rStyle w:val="Hyperlink"/>
          </w:rPr>
          <w:t xml:space="preserve">[tab:priorart]</w:t>
        </w:r>
      </w:hyperlink>
      <w:r>
        <w:t xml:space="preserve">): it deliberately enriched for</w:t>
      </w:r>
      <w:r>
        <w:t xml:space="preserve"> </w:t>
      </w:r>
      <w:r>
        <w:t xml:space="preserve">anatomical variants and graded them by Castellvi, yet left the graded vertebrae fused to the</w:t>
      </w:r>
      <w:r>
        <w:t xml:space="preserve"> </w:t>
      </w:r>
      <w:r>
        <w:t xml:space="preserve">sacrum unsegmented.</w:t>
      </w:r>
    </w:p>
    <w:p>
      <w:pPr>
        <w:pStyle w:val="BodyText"/>
      </w:pPr>
      <w:r>
        <w:t xml:space="preserve">The intraoperative side of the problem has prior art of its own. LevelCheck registers the</w:t>
      </w:r>
      <w:r>
        <w:t xml:space="preserve"> </w:t>
      </w:r>
      <w:r>
        <w:t xml:space="preserve">intraoperative radiograph to the preoperative CT and projects the CT’s vertebral labels onto</w:t>
      </w:r>
      <w:r>
        <w:t xml:space="preserve"> </w:t>
      </w:r>
      <w:r>
        <w:t xml:space="preserve">it, localizing the target level in a limited field of view to within a few percent of cases</w:t>
      </w:r>
      <w:r>
        <w:t xml:space="preserve"> </w:t>
      </w:r>
      <w:r>
        <w:t xml:space="preserve">in clinical use </w:t>
      </w:r>
      <w:r>
        <w:t xml:space="preserve">. The labels it projects are placed by</w:t>
      </w:r>
      <w:r>
        <w:t xml:space="preserve"> </w:t>
      </w:r>
      <w:r>
        <w:t xml:space="preserve">hand on the CT, by a skilled operator and verified by the surgeon </w:t>
      </w:r>
      <w:r>
        <w:t xml:space="preserve">: the</w:t>
      </w:r>
      <w:r>
        <w:t xml:space="preserve"> </w:t>
      </w:r>
      <w:r>
        <w:t xml:space="preserve">method assumes a correctly labeled CT and does not supply one. Automating that step, and</w:t>
      </w:r>
      <w:r>
        <w:t xml:space="preserve"> </w:t>
      </w:r>
      <w:r>
        <w:t xml:space="preserve">getting it right precisely where the anatomy is anomalous, is what a dataset carrying the</w:t>
      </w:r>
      <w:r>
        <w:t xml:space="preserve"> </w:t>
      </w:r>
      <w:r>
        <w:t xml:space="preserve">classes those anomalies produce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lacks a class vocabulary</w:t>
      </w:r>
      <w:r>
        <w:t xml:space="preserve"> </w:t>
      </w:r>
      <w:r>
        <w:t xml:space="preserve">expressive enough to describe anatomic anomalies.</w:t>
      </w:r>
    </w:p>
    <w:p>
      <w:pPr>
        <w:pStyle w:val="BodyText"/>
      </w:pPr>
      <w:r>
        <w:t xml:space="preserve">The project began as a surgeon’s question: whether a vertebra can be named from the</w:t>
      </w:r>
      <w:r>
        <w:t xml:space="preserve"> </w:t>
      </w:r>
      <w:r>
        <w:t xml:space="preserve">anatomy in front of the reader, on the abdominal and spine-limited images a surgeon actually</w:t>
      </w:r>
      <w:r>
        <w:t xml:space="preserve"> </w:t>
      </w:r>
      <w:r>
        <w:t xml:space="preserve">has, in the patients where counting fails. The cohort suits that question. Every record</w:t>
      </w:r>
      <w:r>
        <w:t xml:space="preserve"> </w:t>
      </w:r>
      <w:r>
        <w:t xml:space="preserve">comes from one prospective trial protocol, ACRIN 6664 </w:t>
      </w:r>
      <w:r>
        <w:t xml:space="preserve">: 802 patients aged</w:t>
      </w:r>
      <w:r>
        <w:t xml:space="preserve"> </w:t>
      </w:r>
      <w:r>
        <w:t xml:space="preserve">50 and over, scanned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w:t>
      </w:r>
      <w:r>
        <w:t xml:space="preserve"> </w:t>
      </w:r>
      <w:r>
        <w:t xml:space="preserve">under a single protocol; the comparators pool several collections (CTSpine1K four,</w:t>
      </w:r>
      <w:r>
        <w:t xml:space="preserve"> </w:t>
      </w:r>
      <w:r>
        <w:t xml:space="preserve">CTPelvic1K seven), are multi-site by design (VerSe), or are routine clinical scans under</w:t>
      </w:r>
      <w:r>
        <w:t xml:space="preserve"> </w:t>
      </w:r>
      <w:r>
        <w:t xml:space="preserve">many protocols (TotalSegmentator). With the protocol held fixed, scanner effects on a</w:t>
      </w:r>
      <w:r>
        <w:t xml:space="preserve"> </w:t>
      </w:r>
      <w:r>
        <w:t xml:space="preserve">model become measurable rather than confounded. The price is the field of view: abdominal,</w:t>
      </w:r>
      <w:r>
        <w:t xml:space="preserve"> </w:t>
      </w:r>
      <w:r>
        <w:t xml:space="preserve">so the thoracic spine enters from below and C2 is never present (Sec. </w:t>
      </w:r>
      <w:hyperlink w:anchor="sec:applications">
        <w:r>
          <w:rPr>
            <w:rStyle w:val="Hyperlink"/>
          </w:rPr>
          <w:t xml:space="preserve">5</w:t>
        </w:r>
      </w:hyperlink>
      <w:r>
        <w:t xml:space="preserve">).</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so the</w:t>
      </w:r>
      <w:r>
        <w:t xml:space="preserve"> </w:t>
      </w:r>
      <w:r>
        <w:t xml:space="preserve">conventional count cannot be performed: a property of abdominal imaging, not of the</w:t>
      </w:r>
      <w:r>
        <w:t xml:space="preserve"> </w:t>
      </w:r>
      <w:r>
        <w:t xml:space="preserve">annotation. A thirteenth thoracic vertebra, a lumbar rib and a</w:t>
      </w:r>
      <w:r>
        <w:t xml:space="preserve"> </w:t>
      </w:r>
      <w:r>
        <w:rPr>
          <w:i/>
          <w:iCs/>
        </w:rPr>
        <w:t xml:space="preserve">stump rib</w:t>
      </w:r>
      <w:r>
        <w:t xml:space="preserve"> </w:t>
      </w:r>
      <w:r>
        <w:t xml:space="preserve">(a</w:t>
      </w:r>
      <w:r>
        <w:t xml:space="preserve"> </w:t>
      </w:r>
      <w:r>
        <w:t xml:space="preserve">hypoplastic twelfth rib, a cardinal indicator of a thoracolumbar transitional vertebra)</w:t>
      </w:r>
      <w:r>
        <w:t xml:space="preserve"> </w:t>
      </w:r>
      <w:r>
        <w:t xml:space="preserve">leave the same number of rib-free vertebrae between the two borders of the lumbar spine, the</w:t>
      </w:r>
      <w:r>
        <w:t xml:space="preserve"> </w:t>
      </w:r>
      <w:r>
        <w:t xml:space="preserve">last rib-bearing vertebra and the sacrum.</w:t>
      </w:r>
    </w:p>
    <w:p>
      <w:pPr>
        <w:pStyle w:val="BodyText"/>
      </w:pPr>
      <w:r>
        <w:rPr>
          <w:i/>
          <w:iCs/>
        </w:rPr>
        <w:t xml:space="preserve">What the release does in addition.</w:t>
      </w:r>
      <w:r>
        <w:t xml:space="preserve"> </w:t>
      </w:r>
      <w:r>
        <w:t xml:space="preserve">Every vertebra carries the identifier its</w:t>
      </w:r>
      <w:r>
        <w:t xml:space="preserve"> </w:t>
      </w:r>
      <w:r>
        <w:t xml:space="preserve">radiologist-sourced annotation assigned, corrected where the source was wrong; those labels</w:t>
      </w:r>
      <w:r>
        <w:t xml:space="preserve"> </w:t>
      </w:r>
      <w:r>
        <w:t xml:space="preserve">are the ground truth. Alongside them, every released measurement is also expressed against</w:t>
      </w:r>
      <w:r>
        <w:t xml:space="preserve"> </w:t>
      </w:r>
      <w:r>
        <w:t xml:space="preserve">the two landmarks present in essentially every abdominal scan, the sacrum below and the</w:t>
      </w:r>
      <w:r>
        <w:t xml:space="preserve"> </w:t>
      </w:r>
      <w:r>
        <w:t xml:space="preserve">lowest rib-bearing vertebra above, so that the measurement is positional rather than</w:t>
      </w:r>
      <w:r>
        <w:t xml:space="preserve"> </w:t>
      </w:r>
      <w:r>
        <w:t xml:space="preserve">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and where the junction is in view the count is determined and the two</w:t>
      </w:r>
      <w:r>
        <w:t xml:space="preserve"> </w:t>
      </w:r>
      <w:r>
        <w:t xml:space="preserve">descriptions agree.</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removed because raw millimeters separate thoracic</w:t>
      </w:r>
      <w:r>
        <w:t xml:space="preserve"> </w:t>
      </w:r>
      <w:r>
        <w:t xml:space="preserve">from lumbar trivially and teach nothing about the junction, where the two are nearly the</w:t>
      </w:r>
      <w:r>
        <w:t xml:space="preserve"> </w:t>
      </w:r>
      <w:r>
        <w:t xml:space="preserve">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CTSpine1K’s 1</w:t>
      </w:r>
      <w:r>
        <w:t xml:space="preserve">,</w:t>
      </w:r>
      <w:r>
        <w:t xml:space="preserve">005 volumes come from four</w:t>
      </w:r>
      <w:r>
        <w:t xml:space="preserve"> </w:t>
      </w:r>
      <w:r>
        <w:t xml:space="preserve">collections and CTPelvic1K’s 1</w:t>
      </w:r>
      <w:r>
        <w:t xml:space="preserve">,</w:t>
      </w:r>
      <w:r>
        <w:t xml:space="preserve">184 from seven; COLONOG is the only collection common to</w:t>
      </w:r>
      <w:r>
        <w:t xml:space="preserve"> </w:t>
      </w:r>
      <w:r>
        <w:t xml:space="preserve">both and the only one acquired under a single protocol, so this release is its COLONOG</w:t>
      </w:r>
      <w:r>
        <w:t xml:space="preserve"> </w:t>
      </w:r>
      <w:r>
        <w:t xml:space="preserve">subset: 782 patients with a CTSpine1K vertebral annotation and 20 with a CTPelvic1K pelvic</w:t>
      </w:r>
      <w:r>
        <w:t xml:space="preserve"> </w:t>
      </w:r>
      <w:r>
        <w:t xml:space="preserve">annotation only, 802 in all. Neither source released the mapping from an annotation to the</w:t>
      </w:r>
      <w:r>
        <w:t xml:space="preserve"> </w:t>
      </w:r>
      <w:r>
        <w:t xml:space="preserve">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for studying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Its authors do not report this: their evaluation excluded subjects</w:t>
      </w:r>
      <w:r>
        <w:t xml:space="preserve"> </w:t>
      </w:r>
      <w:r>
        <w:t xml:space="preserve">whose last rib was not visible, so it is recorded here as an observation from this</w:t>
      </w:r>
      <w:r>
        <w:t xml:space="preserve"> </w:t>
      </w:r>
      <w:r>
        <w:t xml:space="preserve">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w:t>
      </w:r>
      <w:r>
        <w:t xml:space="preserve"> </w:t>
      </w:r>
      <w:r>
        <w:t xml:space="preserve">separate S1 class and per-level ribs, and VerSe </w:t>
      </w:r>
      <w:r>
        <w:t xml:space="preserve"> </w:t>
      </w:r>
      <w:r>
        <w:t xml:space="preserve">carries L6, whose</w:t>
      </w:r>
      <w:r>
        <w:t xml:space="preserve"> </w:t>
      </w:r>
      <w:r>
        <w:t xml:space="preserve">identifier this release keeps, so its L6</w:t>
      </w:r>
      <w:r>
        <w:t xml:space="preserve"> </w:t>
      </w:r>
      <w:r>
        <w:rPr>
          <w:i/>
          <w:iCs/>
        </w:rPr>
        <w:t xml:space="preserve">is</w:t>
      </w:r>
      <w:r>
        <w:t xml:space="preserve"> </w:t>
      </w:r>
      <w:r>
        <w:t xml:space="preserve">VerSe’s. L6 is retained because a scheme</w:t>
      </w:r>
      <w:r>
        <w:t xml:space="preserve"> </w:t>
      </w:r>
      <w:r>
        <w:t xml:space="preserve">without it cannot record a six-lumbar spine at all.</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This scheme can record both: VerSe’s T13 (28)</w:t>
      </w:r>
      <w:r>
        <w:t xml:space="preserve"> </w:t>
      </w:r>
      <w:r>
        <w:t xml:space="preserve">for a thoracic-type thirteenth vertebra with a true rib, and 74/75 for a lumbar-type body</w:t>
      </w:r>
      <w:r>
        <w:t xml:space="preserve"> </w:t>
      </w:r>
      <w:r>
        <w:t xml:space="preserve">bearing a rudimentary one, so either reading is recorded as itself. No record here carries</w:t>
      </w:r>
      <w:r>
        <w:t xml:space="preserve"> </w:t>
      </w:r>
      <w:r>
        <w:t xml:space="preserve">a T13; the sixteen lumbar-rib cases were read as lumbar-type bodies. Where a border vertebra</w:t>
      </w:r>
      <w:r>
        <w:t xml:space="preserve"> </w:t>
      </w:r>
      <w:r>
        <w:t xml:space="preserve">could not be settled by its readers the label stands as read, and reclassifying those</w:t>
      </w:r>
      <w:r>
        <w:t xml:space="preserve"> </w:t>
      </w:r>
      <w:r>
        <w:t xml:space="preserve">records with a classifier trained on local vertebral morphology</w:t>
      </w:r>
      <w:r>
        <w:t xml:space="preserve"> </w:t>
      </w:r>
      <w:r>
        <w:t xml:space="preserve">(Sec. </w:t>
      </w:r>
      <w:hyperlink w:anchor="sec:applications">
        <w:r>
          <w:rPr>
            <w:rStyle w:val="Hyperlink"/>
          </w:rPr>
          <w:t xml:space="preserve">5</w:t>
        </w:r>
      </w:hyperlink>
      <w:r>
        <w:t xml:space="preserve">) is the intended path for a later release.</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thirteen bilateral and three unilateral, all on the</w:t>
      </w:r>
      <w:r>
        <w:t xml:space="preserve"> </w:t>
      </w:r>
      <w:r>
        <w:t xml:space="preserve">right, a count too small to support any statement about side preference.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through v5,</w:t>
      </w:r>
      <w:r>
        <w:t xml:space="preserve"> </w:t>
      </w:r>
      <w:r>
        <w:rPr>
          <w:rStyle w:val="VerbatimChar"/>
        </w:rPr>
        <w:t xml:space="preserve">has_l6</w:t>
      </w:r>
      <w:r>
        <w:t xml:space="preserve"> </w:t>
      </w:r>
      <w:r>
        <w:t xml:space="preserve">was true for one</w:t>
      </w:r>
      <w:r>
        <w:t xml:space="preserve"> </w:t>
      </w:r>
      <w:r>
        <w:t xml:space="preserve">record that contains no L6 and false for all eighteen that do,</w:t>
      </w:r>
      <w:r>
        <w:t xml:space="preserve"> </w:t>
      </w:r>
      <w:r>
        <w:rPr>
          <w:rStyle w:val="VerbatimChar"/>
        </w:rPr>
        <w:t xml:space="preserve">has_lumbar_rib</w:t>
      </w:r>
      <w:r>
        <w:t xml:space="preserve"> </w:t>
      </w:r>
      <w:r>
        <w:t xml:space="preserve">was</w:t>
      </w:r>
      <w:r>
        <w:t xml:space="preserve"> </w:t>
      </w:r>
      <w:r>
        <w:t xml:space="preserve">false everywhere, and</w:t>
      </w:r>
      <w:r>
        <w:t xml:space="preserve"> </w:t>
      </w:r>
      <w:r>
        <w:rPr>
          <w:rStyle w:val="VerbatimChar"/>
        </w:rPr>
        <w:t xml:space="preserve">n_lumbar_labels</w:t>
      </w:r>
      <w:r>
        <w:t xml:space="preserve"> </w:t>
      </w:r>
      <w:r>
        <w:t xml:space="preserve">read zero in 799 of 802 records. The fields</w:t>
      </w:r>
      <w:r>
        <w:t xml:space="preserve"> </w:t>
      </w:r>
      <w:r>
        <w:t xml:space="preserve">are rebuilt for this release by counting identifiers 25 and 74–75 in each volume, with</w:t>
      </w:r>
      <w:r>
        <w:t xml:space="preserve"> </w:t>
      </w:r>
      <w:r>
        <w:rPr>
          <w:rStyle w:val="VerbatimChar"/>
        </w:rPr>
        <w:t xml:space="preserve">lumbar_rib_side</w:t>
      </w:r>
      <w:r>
        <w:t xml:space="preserve"> </w:t>
      </w:r>
      <w:r>
        <w:t xml:space="preserve">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 language models assisted with drafting</w:t>
      </w:r>
      <w:r>
        <w:t xml:space="preserve"> </w:t>
      </w:r>
      <w:r>
        <w:t xml:space="preserve">and editing text and with analysis and figure code, under author review. They were not</w:t>
      </w:r>
      <w:r>
        <w:t xml:space="preserve"> </w:t>
      </w:r>
      <w:r>
        <w:t xml:space="preserve">used to generate, annotate or interpret imaging data; every number reported here is</w:t>
      </w:r>
      <w:r>
        <w:t xml:space="preserve"> </w:t>
      </w:r>
      <w:r>
        <w:t xml:space="preserve">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while four carried</w:t>
      </w:r>
      <w:r>
        <w:t xml:space="preserve"> </w:t>
      </w:r>
      <w:r>
        <w:rPr>
          <w:rStyle w:val="VerbatimChar"/>
        </w:rPr>
        <w:t xml:space="preserve">left_hip</w:t>
      </w:r>
      <w:r>
        <w:t xml:space="preserve"> </w:t>
      </w:r>
      <w:r>
        <w:t xml:space="preserve">on the patient’s right, and pooling all</w:t>
      </w:r>
      <w:r>
        <w:t xml:space="preserve"> </w:t>
      </w:r>
      <w:r>
        <w:t xml:space="preserve">sided structures into one test still missed one of those four, because a large</w:t>
      </w:r>
      <w:r>
        <w:t xml:space="preserve"> </w:t>
      </w:r>
      <w:r>
        <w:t xml:space="preserve">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offsets against all 11</w:t>
      </w:r>
      <w:r>
        <w:t xml:space="preserve">,</w:t>
      </w:r>
      <w:r>
        <w:t xml:space="preserve">548 ribs would halve the rate by counting ribs the check never</w:t>
      </w:r>
      <w:r>
        <w:t xml:space="preserve"> </w:t>
      </w:r>
      <w:r>
        <w:t xml:space="preserve">examined. Both offsets are field-of-view truncations on individually characterized cases,</w:t>
      </w:r>
      <w:r>
        <w:t xml:space="preserve"> </w:t>
      </w:r>
      <w:r>
        <w:t xml:space="preserve">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reported rather than suppressed.</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every</w:t>
      </w:r>
      <w:r>
        <w:t xml:space="preserve"> </w:t>
      </w:r>
      <w:r>
        <w:t xml:space="preserve">validation fold carries three sacralization and three lumbarization records. With 15 of</w:t>
      </w:r>
      <w:r>
        <w:t xml:space="preserve"> </w:t>
      </w:r>
      <w:r>
        <w:t xml:space="preserve">each across 802 that is the most stratification can guarantee, and it is why a fold-level</w:t>
      </w:r>
      <w:r>
        <w:t xml:space="preserve"> </w:t>
      </w:r>
      <w:r>
        <w:t xml:space="preserve">metric on the rare classes carries an error bar far 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the eleven records outside the female/male dichotomy are</w:t>
      </w:r>
      <w:r>
        <w:t xml:space="preserve"> </w:t>
      </w:r>
      <w:r>
        <w:t xml:space="preserve">excluded from sex-stratified measures rather than folded into</w:t>
      </w:r>
      <w:r>
        <w:t xml:space="preserve"> </w:t>
      </w:r>
      <w:r>
        <w:t xml:space="preserve">“unrecorded”</w:t>
      </w:r>
      <w:r>
        <w:t xml:space="preserve">. The lower</w:t>
      </w:r>
      <w:r>
        <w:t xml:space="preserve"> </w:t>
      </w:r>
      <w:r>
        <w:t xml:space="preserve">age bound is the screening guideline, not a selection applied here.</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segments far more of the body than any source used here but has no class for a sixth lumbar vertebra or a rib on a lumbar body; what this release adds is not more anatomy per scan but the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H. M</w:t>
      </w:r>
      <w:r>
        <w:t xml:space="preserve">ö</w:t>
      </w:r>
      <w:r>
        <w:t xml:space="preserve">ller, H. Schoen, R. Graf, et al.,</w:t>
      </w:r>
      <w:r>
        <w:t xml:space="preserve"> </w:t>
      </w:r>
      <w:r>
        <w:t xml:space="preserve">: solving enumeration anomaly aware vertebra labeling across imaging sequences, 2026,</w:t>
      </w:r>
      <w:r>
        <w:t xml:space="preserve"> </w:t>
      </w:r>
      <w:r>
        <w:t xml:space="preserve">arXiv:2601.14066. doi:10.48550/arXiv.2601.14066.</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Y. Otake, S. Schafer, J. W. Stayman,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Y. Otake, V. Puvanesarajah,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S.-F. L. Lo, N. Aygun,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2026-09-06T19:11:15Z</dcterms:created>
  <dcterms:modified xsi:type="dcterms:W3CDTF">2026-09-06T19:11:15Z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For transitional anatomy the gold standard for numeration remains whole-spine imaging and counting caudally from C2 . Abdominal CT does not contain C2, and where a lumbosacral transitional vertebra (LSTV) alters the count the local anatomy is ambiguous: four rib-free lumbar vertebrae may mean an L1 bearing a lumbar rib or an L5 assimilated to the sacrum, and six may mean a sixth lumbar vertebra, a T12 whose ribs are aplastic, or an S1 lumbarized from the sacrum . CTSpinoPelvic1K is built so that this can be asked of the data: whether local morphology resolves them without counting from C2.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variant studies; opportunistic screening. Limitations: thoracic ground truth is field-of-view limited; postural angles supine; no held-out test set; the rib layer is a triaged-review pseudolabel; Castellvi grades are a two-reader consensus.</vt:lpwstr>
  </property>
</Properties>
</file>