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A lumbar vertebra is named by counting down from C2, the reference standard</w:t>
      </w:r>
      <w:r>
        <w:t xml:space="preserve"> </w:t>
      </w:r>
      <w:r>
        <w:t xml:space="preserve">for numeration </w:t>
      </w:r>
      <w:r>
        <w:t xml:space="preserve">. Abdominal CT does not 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true sixth lumbar vertebra or a T12 whose ribs are</w:t>
      </w:r>
      <w:r>
        <w:t xml:space="preserve"> </w:t>
      </w:r>
      <w:r>
        <w:t xml:space="preserve">aplastic </w:t>
      </w:r>
      <w:r>
        <w:t xml:space="preserve">. CTSpinoPelvic1K is built to test whether local morphology</w:t>
      </w:r>
      <w:r>
        <w:t xml:space="preserve"> </w:t>
      </w:r>
      <w:r>
        <w:t xml:space="preserve">can resolve them without counting from the C2 anchor.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 the thoracolumbar transitional vertebra (TLTV) above, the</w:t>
      </w:r>
      <w:r>
        <w:t xml:space="preserve"> </w:t>
      </w:r>
      <w:r>
        <w:t xml:space="preserve">lumbosacral transitional vertebra (LSTV) below —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 with an anteriorly</w:t>
      </w:r>
      <w:r>
        <w:t xml:space="preserve"> </w:t>
      </w:r>
      <w:r>
        <w:t xml:space="preserve">wedged body, a reduced disc beneath it and hypoplastic facet joints, or conversely separated</w:t>
      </w:r>
      <w:r>
        <w:t xml:space="preserve"> </w:t>
      </w:r>
      <w:r>
        <w:t xml:space="preserve">from it with a squared body, lumbar-type facets and a full-height disc </w:t>
      </w:r>
      <w:r>
        <w:t xml:space="preserve">.</w:t>
      </w:r>
      <w:r>
        <w:t xml:space="preserve"> </w:t>
      </w:r>
      <w:r>
        <w:t xml:space="preserve">They also change</w:t>
      </w:r>
      <w:r>
        <w:t xml:space="preserve"> </w:t>
      </w:r>
      <w:r>
        <w:rPr>
          <w:i/>
          <w:iCs/>
        </w:rPr>
        <w:t xml:space="preserve">how many</w:t>
      </w:r>
      <w:r>
        <w:t xml:space="preserve"> </w:t>
      </w:r>
      <w:r>
        <w:t xml:space="preserve">vertebrae each region contains — eleven or thirteen</w:t>
      </w:r>
      <w:r>
        <w:t xml:space="preserve"> </w:t>
      </w:r>
      <w:r>
        <w:t xml:space="preserve">thoracic, four or 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or a T12 whose ribs are aplastic. Each pair yields the same count, and the</w:t>
      </w:r>
      <w:r>
        <w:t xml:space="preserve"> </w:t>
      </w:r>
      <w:r>
        <w:t xml:space="preserve">morphology that would separate the two readings is not decisive to a human reader in every</w:t>
      </w:r>
      <w:r>
        <w:t xml:space="preserve"> </w:t>
      </w:r>
      <w:r>
        <w:t xml:space="preserve">case. Whether it nonetheless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VerSe </w:t>
      </w:r>
      <w:r>
        <w:t xml:space="preserve"> </w:t>
      </w:r>
      <w:r>
        <w:t xml:space="preserve">makes the</w:t>
      </w:r>
      <w:r>
        <w:t xml:space="preserve"> </w:t>
      </w:r>
      <w:r>
        <w:t xml:space="preserve">point most clearly (Table </w:t>
      </w:r>
      <w:hyperlink w:anchor="tab:priorart">
        <w:r>
          <w:rPr>
            <w:rStyle w:val="Hyperlink"/>
          </w:rPr>
          <w:t xml:space="preserve">[tab:priorart]</w:t>
        </w:r>
      </w:hyperlink>
      <w:r>
        <w:t xml:space="preserve">): it deliberately enriched for anatomical</w:t>
      </w:r>
      <w:r>
        <w:t xml:space="preserve"> </w:t>
      </w:r>
      <w:r>
        <w:t xml:space="preserve">variants and graded them by Castellvi, yet left the graded vertebrae fused to the sacrum</w:t>
      </w:r>
      <w:r>
        <w:t xml:space="preserve"> </w:t>
      </w:r>
      <w:r>
        <w:t xml:space="preserve">unsegmented.</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 The positional description is, by construction,</w:t>
      </w:r>
      <w:r>
        <w:t xml:space="preserve"> </w:t>
      </w:r>
      <w:r>
        <w:t xml:space="preserve">blind to the ambiguity: an L1 bearing a lumbar rib and an L5 assimilated to the sacrum both</w:t>
      </w:r>
      <w:r>
        <w:t xml:space="preserve"> </w:t>
      </w:r>
      <w:r>
        <w:t xml:space="preserve">leave four rib-free vertebrae above the sacrum, and a true sixth lumbar vertebra and a T12</w:t>
      </w:r>
      <w:r>
        <w:t xml:space="preserve"> </w:t>
      </w:r>
      <w:r>
        <w:t xml:space="preserve">with aplastic ribs both leave six. The count alone cannot separate the readings.</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Assistance from large language models was used</w:t>
      </w:r>
      <w:r>
        <w:t xml:space="preserve"> </w:t>
      </w:r>
      <w:r>
        <w:t xml:space="preserve">for 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residual 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 bony fusion against articulation without</w:t>
      </w:r>
      <w:r>
        <w:t xml:space="preserve"> </w:t>
      </w:r>
      <w:r>
        <w:t xml:space="preserve">it </w:t>
      </w:r>
      <w:r>
        <w:t xml:space="preserve">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2026-09-06T18:04:42Z</dcterms:created>
  <dcterms:modified xsi:type="dcterms:W3CDTF">2026-09-06T18:04:42Z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lumbar vertebra is named by counting down from C2, the reference standard for numeration . Abdominal CT does not contain C2, and where a lumbosacral transitional vertebra (LSTV) alters the count the local anatomy is ambiguous: four rib-free lumbar vertebrae may mean an L1 bearing a lumbar rib or an L5 assimilated to the sacrum, and six may mean a true sixth lumbar vertebra or a T12 whose ribs are aplastic . CTSpinoPelvic1K is built to test whether local morphology can resolve them without counting from the C2 anchor.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