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Spine Assessment: fracture detection with anatomically correct level assignment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Radiographs are the first imaging a trauma patient receives, and a spine radiograph is</w:t>
      </w:r>
      <w:r>
        <w:t xml:space="preserve"> </w:t>
      </w:r>
      <w:r>
        <w:t xml:space="preserve">read for two things at once: is a vertebra broken, and which vertebra is it. Automated</w:t>
      </w:r>
      <w:r>
        <w:t xml:space="preserve"> </w:t>
      </w:r>
      <w:r>
        <w:t xml:space="preserve">systems have become good at the first question and have largely assumed the second. This</w:t>
      </w:r>
      <w:r>
        <w:t xml:space="preserve"> </w:t>
      </w:r>
      <w:r>
        <w:t xml:space="preserve">proposal builds a multiview radiographic model that answers both, and adds the spinopelvic</w:t>
      </w:r>
      <w:r>
        <w:t xml:space="preserve"> </w:t>
      </w:r>
      <w:r>
        <w:t xml:space="preserve">geometry a surgical plan is built from.</w:t>
      </w:r>
    </w:p>
    <w:p>
      <w:pPr>
        <w:pStyle w:val="BodyText"/>
      </w:pPr>
      <w:r>
        <w:t xml:space="preserve">The work begins with radiographs, refines on paired computed tomography, and is anchored on</w:t>
      </w:r>
      <w:r>
        <w:t xml:space="preserve"> </w:t>
      </w:r>
      <w:r>
        <w:t xml:space="preserve">an existing openly released CT resource — CTSpinoPelvic1K — that was built specifically to</w:t>
      </w:r>
      <w:r>
        <w:t xml:space="preserve"> </w:t>
      </w:r>
      <w:r>
        <w:t xml:space="preserve">make level identification testable rather than assumed.</w:t>
      </w:r>
    </w:p>
    <w:bookmarkEnd w:id="9"/>
    <w:bookmarkStart w:id="10" w:name="background-and-where-the-opportunity-is"/>
    <w:p>
      <w:pPr>
        <w:pStyle w:val="Heading1"/>
      </w:pPr>
      <w:r>
        <w:t xml:space="preserve">Background, and where the opportunity is</w:t>
      </w:r>
    </w:p>
    <w:p>
      <w:pPr>
        <w:pStyle w:val="FirstParagraph"/>
      </w:pPr>
      <w:r>
        <w:rPr>
          <w:b/>
          <w:bCs/>
        </w:rPr>
        <w:t xml:space="preserve">Fracture detection on radiographs is close to solved, in isolation.</w:t>
      </w:r>
      <w:r>
        <w:t xml:space="preserve"> </w:t>
      </w:r>
      <w:r>
        <w:t xml:space="preserve">Zhang and</w:t>
      </w:r>
      <w:r>
        <w:t xml:space="preserve"> </w:t>
      </w:r>
      <w:r>
        <w:t xml:space="preserve">colleagues trained on a multicenter radiograph cohort and localized fresh vertebral</w:t>
      </w:r>
      <w:r>
        <w:t xml:space="preserve"> </w:t>
      </w:r>
      <w:r>
        <w:t xml:space="preserve">compression fractures with external-validation AUC of 0.90 (95% CI 0.84–0.95) and 0.84</w:t>
      </w:r>
      <w:r>
        <w:t xml:space="preserve"> </w:t>
      </w:r>
      <w:r>
        <w:t xml:space="preserve">(0.72–0.93) across two independent test cohorts.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Comparable models now approach</w:t>
      </w:r>
      <w:r>
        <w:t xml:space="preserve"> </w:t>
      </w:r>
      <w:r>
        <w:t xml:space="preserve">subspecialist performance for the binary question.</w:t>
      </w:r>
    </w:p>
    <w:p>
      <w:pPr>
        <w:pStyle w:val="BodyText"/>
      </w:pPr>
      <w:r>
        <w:rPr>
          <w:b/>
          <w:bCs/>
        </w:rPr>
        <w:t xml:space="preserve">Automated spinopelvic measurement is also mature.</w:t>
      </w:r>
      <w:r>
        <w:t xml:space="preserve"> </w:t>
      </w:r>
      <w:r>
        <w:t xml:space="preserve">A 2025 meta-analysis of 15 studies</w:t>
      </w:r>
      <w:r>
        <w:t xml:space="preserve"> </w:t>
      </w:r>
      <w:r>
        <w:t xml:space="preserve">and more than 10,000 radiographs reported a pooled mean absolute error of 4.1° (95% CI</w:t>
      </w:r>
      <w:r>
        <w:t xml:space="preserve"> </w:t>
      </w:r>
      <w:r>
        <w:t xml:space="preserve">2.7–5.5) for pelvic incidence, with intraclass correlation coefficients above 0.81 against</w:t>
      </w:r>
      <w:r>
        <w:t xml:space="preserve"> </w:t>
      </w:r>
      <w:r>
        <w:t xml:space="preserve">human measurement.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Where this sits in trauma care.</w:t>
      </w:r>
      <w:r>
        <w:t xml:space="preserve"> </w:t>
      </w:r>
      <w:r>
        <w:t xml:space="preserve">Radiographs are what the patient gets first, and three</w:t>
      </w:r>
      <w:r>
        <w:t xml:space="preserve"> </w:t>
      </w:r>
      <w:r>
        <w:t xml:space="preserve">decisions follow from them: whether a fracture has been missed and will surface on a later</w:t>
      </w:r>
      <w:r>
        <w:t xml:space="preserve"> </w:t>
      </w:r>
      <w:r>
        <w:t xml:space="preserve">CT, whether a CT is obtained that the films could have settled, and — if the injury is</w:t>
      </w:r>
      <w:r>
        <w:t xml:space="preserve"> </w:t>
      </w:r>
      <w:r>
        <w:t xml:space="preserve">operative — which vertebra the plan is written against. The third is where an automated</w:t>
      </w:r>
      <w:r>
        <w:t xml:space="preserve"> </w:t>
      </w:r>
      <w:r>
        <w:t xml:space="preserve">reader can do harm rather than none: a confident level that is wrong is worse than no level</w:t>
      </w:r>
      <w:r>
        <w:t xml:space="preserve"> </w:t>
      </w:r>
      <w:r>
        <w:t xml:space="preserve">at all, and it is wrong most often in the patients whose anatomy is unusual.</w:t>
      </w:r>
    </w:p>
    <w:p>
      <w:pPr>
        <w:pStyle w:val="BodyText"/>
      </w:pPr>
      <w:r>
        <w:rPr>
          <w:b/>
          <w:bCs/>
        </w:rPr>
        <w:t xml:space="preserve">Both lines of work take the vertebral level as given, and that is the weak joint.</w:t>
      </w:r>
      <w:r>
        <w:t xml:space="preserve"> </w:t>
      </w:r>
      <w:r>
        <w:t xml:space="preserve">A</w:t>
      </w:r>
      <w:r>
        <w:t xml:space="preserve"> </w:t>
      </w:r>
      <w:r>
        <w:t xml:space="preserve">detector that reports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is exactly what fails in</w:t>
      </w:r>
      <w:r>
        <w:t xml:space="preserve"> </w:t>
      </w:r>
      <w:r>
        <w:t xml:space="preserve">the population where it matters. Lumbosacral transitional vertebrae are reported in 4–30% of</w:t>
      </w:r>
      <w:r>
        <w:t xml:space="preserve"> </w:t>
      </w:r>
      <w:r>
        <w:t xml:space="preserve">people depending on definition,</w:t>
      </w:r>
      <w:r>
        <w:rPr>
          <w:vertAlign w:val="superscript"/>
        </w:rPr>
        <w:t xml:space="preserve">3</w:t>
      </w:r>
      <w:r>
        <w:t xml:space="preserve"> </w:t>
      </w:r>
      <w:r>
        <w:t xml:space="preserve">and the accepted standard for resolving numeration is</w:t>
      </w:r>
      <w:r>
        <w:t xml:space="preserve"> </w:t>
      </w:r>
      <w:r>
        <w:t xml:space="preserve">whole-spine imaging counted caudally from C2</w:t>
      </w:r>
      <w:r>
        <w:rPr>
          <w:vertAlign w:val="superscript"/>
        </w:rPr>
        <w:t xml:space="preserve">4</w:t>
      </w:r>
      <w:r>
        <w:t xml:space="preserve"> </w:t>
      </w:r>
      <w:r>
        <w:t xml:space="preserve">— which a trauma lateral of the</w:t>
      </w:r>
      <w:r>
        <w:t xml:space="preserve"> </w:t>
      </w:r>
      <w:r>
        <w:t xml:space="preserve">thoracolumbar spine cannot provide. Wrong-level spine surgery runs at roughly one in 3,110</w:t>
      </w:r>
      <w:r>
        <w:t xml:space="preserve"> </w:t>
      </w:r>
      <w:r>
        <w:t xml:space="preserve">procedures, and transitional anatomy is the cause most often cited.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The ambiguity is specific rather than vague. Four rib-free lumbar vertebrae may mean an L1</w:t>
      </w:r>
      <w:r>
        <w:t xml:space="preserve"> </w:t>
      </w:r>
      <w:r>
        <w:t xml:space="preserve">bearing a lumbar rib or an L5 assimilated to the sacrum; six may mean a true sixth lumbar</w:t>
      </w:r>
      <w:r>
        <w:t xml:space="preserve"> </w:t>
      </w:r>
      <w:r>
        <w:t xml:space="preserve">vertebra or a T12 whose ribs are aplastic. The observation is identical within each pair, and</w:t>
      </w:r>
      <w:r>
        <w:t xml:space="preserve"> </w:t>
      </w:r>
      <w:r>
        <w:t xml:space="preserve">only the global count separates them.</w:t>
      </w:r>
    </w:p>
    <w:p>
      <w:pPr>
        <w:pStyle w:val="BodyText"/>
      </w:pPr>
      <w:r>
        <w:rPr>
          <w:b/>
          <w:bCs/>
        </w:rPr>
        <w:t xml:space="preserve">What we already hold that others do not.</w:t>
      </w:r>
      <w:r>
        <w:t xml:space="preserve"> </w:t>
      </w:r>
      <w:r>
        <w:t xml:space="preserve">CTSpinoPelvic1K is an openly licensed release of</w:t>
      </w:r>
      <w:r>
        <w:t xml:space="preserve"> </w:t>
      </w:r>
      <w:r>
        <w:t xml:space="preserve">802 CT records placing spine, pelvis, per-level ribs and femora on one coordinate frame, with</w:t>
      </w:r>
      <w:r>
        <w:t xml:space="preserve"> </w:t>
      </w:r>
      <w:r>
        <w:t xml:space="preserve">explicit classes for a sixth lumbar vertebra, a thirteenth thoracic vertebra, a separately</w:t>
      </w:r>
      <w:r>
        <w:t xml:space="preserve"> </w:t>
      </w:r>
      <w:r>
        <w:t xml:space="preserve">carved first sacral segment, and lumbar ribs, so a variant is recorded as itself rather than</w:t>
      </w:r>
      <w:r>
        <w:t xml:space="preserve"> </w:t>
      </w:r>
      <w:r>
        <w:t xml:space="preserve">forced into an ordinary level.</w:t>
      </w:r>
      <w:r>
        <w:rPr>
          <w:vertAlign w:val="superscript"/>
        </w:rPr>
        <w:t xml:space="preserve">6</w:t>
      </w:r>
      <w:r>
        <w:t xml:space="preserve"> </w:t>
      </w:r>
      <w:r>
        <w:t xml:space="preserve">It was built to support one question directly relevant</w:t>
      </w:r>
      <w:r>
        <w:t xml:space="preserve"> </w:t>
      </w:r>
      <w:r>
        <w:t xml:space="preserve">here: whether</w:t>
      </w:r>
      <w:r>
        <w:t xml:space="preserve"> </w:t>
      </w:r>
      <w:r>
        <w:rPr>
          <w:b/>
          <w:bCs/>
        </w:rPr>
        <w:t xml:space="preserve">local morphology alone</w:t>
      </w:r>
      <w:r>
        <w:t xml:space="preserve"> </w:t>
      </w:r>
      <w:r>
        <w:t xml:space="preserve">can name a level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global count. It</w:t>
      </w:r>
      <w:r>
        <w:t xml:space="preserve"> </w:t>
      </w:r>
      <w:r>
        <w:t xml:space="preserve">also ships per-level morphometry across 802 records and validated derived spinopelvic</w:t>
      </w:r>
      <w:r>
        <w:t xml:space="preserve"> </w:t>
      </w:r>
      <w:r>
        <w:t xml:space="preserve">parameters, which give this project both a pretraining corpus and a reference distribution.</w:t>
      </w:r>
    </w:p>
    <w:bookmarkEnd w:id="10"/>
    <w:bookmarkStart w:id="11" w:name="aims"/>
    <w:p>
      <w:pPr>
        <w:pStyle w:val="Heading1"/>
      </w:pPr>
      <w:r>
        <w:t xml:space="preserve">Aims</w:t>
      </w:r>
    </w:p>
    <w:p>
      <w:pPr>
        <w:pStyle w:val="FirstParagraph"/>
      </w:pPr>
      <w:r>
        <w:rPr>
          <w:b/>
          <w:bCs/>
        </w:rPr>
        <w:t xml:space="preserve">Aim 1 — Multiview fracture detection on DMC trauma radiographs.</w:t>
      </w:r>
      <w:r>
        <w:t xml:space="preserve"> </w:t>
      </w:r>
      <w:r>
        <w:t xml:space="preserve">Train a two-view</w:t>
      </w:r>
      <w:r>
        <w:t xml:space="preserve"> </w:t>
      </w:r>
      <w:r>
        <w:t xml:space="preserve">(AP and lateral) model for vertebral fracture detection and localization. The two views carry</w:t>
      </w:r>
      <w:r>
        <w:t xml:space="preserve"> </w:t>
      </w:r>
      <w:r>
        <w:t xml:space="preserve">different information and should not be collapsed: the lateral carries fracture morphology</w:t>
      </w:r>
      <w:r>
        <w:t xml:space="preserve"> </w:t>
      </w:r>
      <w:r>
        <w:t xml:space="preserve">(anterior wedging, endplate depression, height loss) and the sagittal geometry; the AP carries</w:t>
      </w:r>
      <w:r>
        <w:t xml:space="preserve"> </w:t>
      </w:r>
      <w:r>
        <w:t xml:space="preserve">the transverse processes, the twelfth rib, and the iliac crest — the features that decide</w:t>
      </w:r>
      <w:r>
        <w:t xml:space="preserve"> </w:t>
      </w:r>
      <w:r>
        <w:t xml:space="preserve">which vertebra is which.</w:t>
      </w:r>
    </w:p>
    <w:p>
      <w:pPr>
        <w:pStyle w:val="BodyText"/>
      </w:pPr>
      <w:r>
        <w:rPr>
          <w:b/>
          <w:bCs/>
        </w:rPr>
        <w:t xml:space="preserve">Aim 2 — Anatomically correct level assignment.</w:t>
      </w:r>
      <w:r>
        <w:t xml:space="preserve"> </w:t>
      </w:r>
      <w:r>
        <w:t xml:space="preserve">Predict level identity from local</w:t>
      </w:r>
      <w:r>
        <w:t xml:space="preserve"> </w:t>
      </w:r>
      <w:r>
        <w:t xml:space="preserve">morphology and in-view anchors (lowest rib-bearing vertebra above, sacral base below) rather</w:t>
      </w:r>
      <w:r>
        <w:t xml:space="preserve"> </w:t>
      </w:r>
      <w:r>
        <w:t xml:space="preserve">than by counting from the top of the film, and emit an explicit flag when the anatomy is</w:t>
      </w:r>
      <w:r>
        <w:t xml:space="preserve"> </w:t>
      </w:r>
      <w:r>
        <w:t xml:space="preserve">transitional. This is the aim that distinguishes the proposal from published fracture</w:t>
      </w:r>
      <w:r>
        <w:t xml:space="preserve"> </w:t>
      </w:r>
      <w:r>
        <w:t xml:space="preserve">detectors, and CTSpinoPelvic1K provides the supervision to train and evaluate it.</w:t>
      </w:r>
    </w:p>
    <w:p>
      <w:pPr>
        <w:pStyle w:val="BodyText"/>
      </w:pPr>
      <w:r>
        <w:rPr>
          <w:b/>
          <w:bCs/>
        </w:rPr>
        <w:t xml:space="preserve">Aim 3 — Automated spinopelvic parameters and anomaly reporting.</w:t>
      </w:r>
      <w:r>
        <w:t xml:space="preserve"> </w:t>
      </w:r>
      <w:r>
        <w:t xml:space="preserve">Report pelvic</w:t>
      </w:r>
      <w:r>
        <w:t xml:space="preserve"> </w:t>
      </w:r>
      <w:r>
        <w:t xml:space="preserve">incidence, pelvic tilt, sacral slope, lumbar lordosis and PI–LL mismatch from the same views,</w:t>
      </w:r>
      <w:r>
        <w:t xml:space="preserve"> </w:t>
      </w:r>
      <w:r>
        <w:t xml:space="preserve">benchmarked against the published error bands.</w:t>
      </w:r>
      <w:r>
        <w:rPr>
          <w:vertAlign w:val="superscript"/>
        </w:rPr>
        <w:t xml:space="preserve">2</w:t>
      </w:r>
      <w:r>
        <w:t xml:space="preserve"> </w:t>
      </w:r>
      <w:r>
        <w:t xml:space="preserve">Report numeric anomalies (L6, lumbar rib,</w:t>
      </w:r>
      <w:r>
        <w:t xml:space="preserve"> </w:t>
      </w:r>
      <w:r>
        <w:t xml:space="preserve">transitional junction) as findings in their own right.</w:t>
      </w:r>
    </w:p>
    <w:bookmarkEnd w:id="11"/>
    <w:bookmarkStart w:id="12" w:name="approach"/>
    <w:p>
      <w:pPr>
        <w:pStyle w:val="Heading1"/>
      </w:pPr>
      <w:r>
        <w:t xml:space="preserve">Approach</w:t>
      </w:r>
    </w:p>
    <w:p>
      <w:pPr>
        <w:pStyle w:val="FirstParagraph"/>
      </w:pPr>
      <w:r>
        <w:rPr>
          <w:b/>
          <w:bCs/>
        </w:rPr>
        <w:t xml:space="preserve">Phase 1 — Radiographs first.</w:t>
      </w:r>
      <w:r>
        <w:t xml:space="preserve"> </w:t>
      </w:r>
      <w:r>
        <w:t xml:space="preserve">Assemble a retrospective DMC trauma radiograph cohort</w:t>
      </w:r>
      <w:r>
        <w:t xml:space="preserve"> </w:t>
      </w:r>
      <w:r>
        <w:t xml:space="preserve">(AP and lateral thoracolumbar and lumbar series). Fracture labels from the dictated report</w:t>
      </w:r>
      <w:r>
        <w:t xml:space="preserve"> </w:t>
      </w:r>
      <w:r>
        <w:t xml:space="preserve">with radiologist adjudication of a review subset.</w:t>
      </w:r>
      <w:r>
        <w:t xml:space="preserve"> </w:t>
      </w:r>
      <w:r>
        <w:rPr>
          <w:i/>
          <w:iCs/>
        </w:rPr>
        <w:t xml:space="preserve">[Case volume and date range to be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 with Dr. Bartholomew.]</w:t>
      </w:r>
    </w:p>
    <w:p>
      <w:pPr>
        <w:pStyle w:val="BodyText"/>
      </w:pPr>
      <w:r>
        <w:rPr>
          <w:b/>
          <w:bCs/>
        </w:rPr>
        <w:t xml:space="preserve">Phase 2 — CT-derived supervision.</w:t>
      </w:r>
      <w:r>
        <w:t xml:space="preserve"> </w:t>
      </w:r>
      <w:r>
        <w:t xml:space="preserve">Two routes, both available now. Where a patient has</w:t>
      </w:r>
      <w:r>
        <w:t xml:space="preserve"> </w:t>
      </w:r>
      <w:r>
        <w:t xml:space="preserve">both radiographs and CT from the same encounter, the CT settles both fracture and level and</w:t>
      </w:r>
      <w:r>
        <w:t xml:space="preserve"> </w:t>
      </w:r>
      <w:r>
        <w:t xml:space="preserve">becomes the reference standard for that case. Independently, digitally reconstructed</w:t>
      </w:r>
      <w:r>
        <w:t xml:space="preserve"> </w:t>
      </w:r>
      <w:r>
        <w:t xml:space="preserve">radiographs generated from the CTSpinoPelvic1K volumes provide radiograph-like images whose</w:t>
      </w:r>
      <w:r>
        <w:t xml:space="preserve"> </w:t>
      </w:r>
      <w:r>
        <w:t xml:space="preserve">level labels are already correct in transitional anatomy — a pretraining corpus that cannot</w:t>
      </w:r>
      <w:r>
        <w:t xml:space="preserve"> </w:t>
      </w:r>
      <w:r>
        <w:t xml:space="preserve">be obtained from radiographs alone, because on a radiograph the correct level is precisely</w:t>
      </w:r>
      <w:r>
        <w:t xml:space="preserve"> </w:t>
      </w:r>
      <w:r>
        <w:t xml:space="preserve">what is unknown.</w:t>
      </w:r>
    </w:p>
    <w:p>
      <w:pPr>
        <w:pStyle w:val="BodyText"/>
      </w:pPr>
      <w:r>
        <w:rPr>
          <w:b/>
          <w:bCs/>
        </w:rPr>
        <w:t xml:space="preserve">Phase 3 — Refinement on DMC CT.</w:t>
      </w:r>
      <w:r>
        <w:t xml:space="preserve"> </w:t>
      </w:r>
      <w:r>
        <w:t xml:space="preserve">Fine-tune the level and parameter heads on local CT to</w:t>
      </w:r>
      <w:r>
        <w:t xml:space="preserve"> </w:t>
      </w:r>
      <w:r>
        <w:t xml:space="preserve">capture scanner, protocol and population differences from the screening cohort</w:t>
      </w:r>
      <w:r>
        <w:t xml:space="preserve"> </w:t>
      </w:r>
      <w:r>
        <w:t xml:space="preserve">CTSpinoPelvic1K was drawn from.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Reported in the terms the decisions are made in, not only as summary</w:t>
      </w:r>
      <w:r>
        <w:t xml:space="preserve"> </w:t>
      </w:r>
      <w:r>
        <w:t xml:space="preserve">statistics. For fracture detection: sensitivity for injuries missed on the initial film and</w:t>
      </w:r>
      <w:r>
        <w:t xml:space="preserve"> </w:t>
      </w:r>
      <w:r>
        <w:t xml:space="preserve">identified on subsequent CT, alongside AUC for comparison with published benchmarks.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For</w:t>
      </w:r>
      <w:r>
        <w:t xml:space="preserve"> </w:t>
      </w:r>
      <w:r>
        <w:t xml:space="preserve">level assignment: agreement with CT ground truth, reported</w:t>
      </w:r>
      <w:r>
        <w:t xml:space="preserve"> </w:t>
      </w:r>
      <w:r>
        <w:rPr>
          <w:b/>
          <w:bCs/>
        </w:rPr>
        <w:t xml:space="preserve">separately for anatomically</w:t>
      </w:r>
      <w:r>
        <w:rPr>
          <w:b/>
          <w:bCs/>
        </w:rPr>
        <w:t xml:space="preserve"> </w:t>
      </w:r>
      <w:r>
        <w:rPr>
          <w:b/>
          <w:bCs/>
        </w:rPr>
        <w:t xml:space="preserve">ordinary and transitional cases</w:t>
      </w:r>
      <w:r>
        <w:t xml:space="preserve"> </w:t>
      </w:r>
      <w:r>
        <w:t xml:space="preserve">— the stratification is the point, since aggregate accuracy</w:t>
      </w:r>
      <w:r>
        <w:t xml:space="preserve"> </w:t>
      </w:r>
      <w:r>
        <w:t xml:space="preserve">hides failure in exactly the 4–30% where the question is hard. For spinopelvic parameters:</w:t>
      </w:r>
      <w:r>
        <w:t xml:space="preserve"> </w:t>
      </w:r>
      <w:r>
        <w:t xml:space="preserve">agreement with manual measurement against the published error bands.</w:t>
      </w:r>
      <w:r>
        <w:rPr>
          <w:vertAlign w:val="superscript"/>
        </w:rPr>
        <w:t xml:space="preserve">2</w:t>
      </w:r>
    </w:p>
    <w:bookmarkEnd w:id="12"/>
    <w:bookmarkStart w:id="13" w:name="why-this-is-feasible-here"/>
    <w:p>
      <w:pPr>
        <w:pStyle w:val="Heading1"/>
      </w:pPr>
      <w:r>
        <w:t xml:space="preserve">Why this is feasible here</w:t>
      </w:r>
    </w:p>
    <w:p>
      <w:pPr>
        <w:pStyle w:val="FirstParagraph"/>
      </w:pPr>
      <w:r>
        <w:t xml:space="preserve">The CT resource, the label scheme, the quality-control tooling and the derived morphometry</w:t>
      </w:r>
      <w:r>
        <w:t xml:space="preserve"> </w:t>
      </w:r>
      <w:r>
        <w:t xml:space="preserve">already exist and are openly archived.</w:t>
      </w:r>
      <w:r>
        <w:rPr>
          <w:vertAlign w:val="superscript"/>
        </w:rPr>
        <w:t xml:space="preserve">6</w:t>
      </w:r>
      <w:r>
        <w:t xml:space="preserve"> </w:t>
      </w:r>
      <w:r>
        <w:t xml:space="preserve">A trained annotation pipeline is running through</w:t>
      </w:r>
      <w:r>
        <w:t xml:space="preserve"> </w:t>
      </w:r>
      <w:r>
        <w:t xml:space="preserve">OpenSpineConsortium, with medical students working case-by-case against a written protocol</w:t>
      </w:r>
      <w:r>
        <w:t xml:space="preserve"> </w:t>
      </w:r>
      <w:r>
        <w:t xml:space="preserve">and every correction attributed. What the project needs and does not yet have is local trauma</w:t>
      </w:r>
      <w:r>
        <w:t xml:space="preserve"> </w:t>
      </w:r>
      <w:r>
        <w:t xml:space="preserve">imaging and radiological supervision, which is the collaboration being proposed.</w:t>
      </w:r>
    </w:p>
    <w:bookmarkEnd w:id="13"/>
    <w:bookmarkStart w:id="14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an approved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selection.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 This is the part the</w:t>
      </w:r>
      <w:r>
        <w:t xml:space="preserve"> </w:t>
      </w:r>
      <w:r>
        <w:t xml:space="preserve">published work gets wrong most often and the part a trauma surgeon is best placed to fix.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 </w:t>
      </w:r>
      <w:r>
        <w:t xml:space="preserve">on the protocol, and guidance on the trauma-service workflow</w:t>
      </w:r>
      <w:r>
        <w:t xml:space="preserve"> </w:t>
      </w:r>
      <w:r>
        <w:t xml:space="preserve">any eventual tool would have to fit.</w:t>
      </w:r>
    </w:p>
    <w:p>
      <w:pPr>
        <w:pStyle w:val="FirstParagraph"/>
      </w:pPr>
      <w:r>
        <w:t xml:space="preserve">Radiological adjudication of the label subset is already covered: two radiology</w:t>
      </w:r>
      <w:r>
        <w:t xml:space="preserve"> </w:t>
      </w:r>
      <w:r>
        <w:t xml:space="preserve">collaborators support the existing dataset work, so no reading burden falls on the trauma</w:t>
      </w:r>
      <w:r>
        <w:t xml:space="preserve"> </w:t>
      </w:r>
      <w:r>
        <w:t xml:space="preserve">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 IRB determination</w:t>
      </w:r>
      <w:r>
        <w:rPr>
          <w:i/>
          <w:iCs/>
        </w:rPr>
        <w:t xml:space="preserve"> </w:t>
      </w:r>
      <w:r>
        <w:rPr>
          <w:i/>
          <w:iCs/>
        </w:rPr>
        <w:t xml:space="preserve">to be filed once the data request is defined.]</w:t>
      </w:r>
    </w:p>
    <w:bookmarkEnd w:id="14"/>
    <w:bookmarkStart w:id="1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p>
      <w:pPr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numPr>
          <w:ilvl w:val="0"/>
          <w:numId w:val="1002"/>
        </w:numPr>
      </w:pPr>
      <w:r>
        <w:t xml:space="preserve">Schwing G, et al. CTSpinoPelvic1K: spine, pelvis, ribs and femora in one coordinate</w:t>
      </w:r>
      <w:r>
        <w:t xml:space="preserve"> </w:t>
      </w:r>
      <w:r>
        <w:t xml:space="preserve">frame, annotated for lumbosacral transitional anatomy. Zenodo.</w:t>
      </w:r>
      <w:r>
        <w:t xml:space="preserve"> </w:t>
      </w:r>
      <w:r>
        <w:t xml:space="preserve">doi:10.5281/zenodo.22139642 (concept identifier; v7 archived at</w:t>
      </w:r>
      <w:r>
        <w:t xml:space="preserve"> </w:t>
      </w:r>
      <w:r>
        <w:t xml:space="preserve">doi:10.5281/zenodo.22242745). Dataset descriptor in preparation.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Spine Assessment: fracture detection with anatomically correct level assignment</dc:title>
  <dc:creator>Gregory Schwing, MD, PhD — Department of Surgery</dc:creator>
  <cp:keywords/>
  <dcterms:created xsi:type="dcterms:W3CDTF">2026-09-03T12:34:56Z</dcterms:created>
  <dcterms:modified xsi:type="dcterms:W3CDTF">2026-09-03T12:34:56Z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