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Lumbar levels cannot be numbered reliably when a lumbosacral transitional</w:t>
      </w:r>
      <w:r>
        <w:t xml:space="preserve"> </w:t>
      </w:r>
      <w:r>
        <w:t xml:space="preserve">vertebra (LSTV) is present. Counting down from C2, the reference standard for</w:t>
      </w:r>
      <w:r>
        <w:t xml:space="preserve"> </w:t>
      </w:r>
      <w:r>
        <w:t xml:space="preserve">numeration </w:t>
      </w:r>
      <w:r>
        <w:t xml:space="preserve">, is impossible in an abdominal field of view, which leaves a</w:t>
      </w:r>
      <w:r>
        <w:t xml:space="preserve"> </w:t>
      </w:r>
      <w:r>
        <w:t xml:space="preserve">specific ambiguity: four rib-free lumbar</w:t>
      </w:r>
      <w:r>
        <w:t xml:space="preserve"> </w:t>
      </w:r>
      <w:r>
        <w:t xml:space="preserve">vertebrae may mean an L1 bearing a lumbar rib or an L5 assimilated to the sacrum, and six</w:t>
      </w:r>
      <w:r>
        <w:t xml:space="preserve"> </w:t>
      </w:r>
      <w:r>
        <w:t xml:space="preserve">may mean a true sixth lumbar vertebra or a T12 whose ribs are</w:t>
      </w:r>
      <w:r>
        <w:t xml:space="preserve"> </w:t>
      </w:r>
      <w:r>
        <w:t xml:space="preserve">aplastic </w:t>
      </w:r>
      <w:r>
        <w:t xml:space="preserve">. CTSpinoPelvic1K is built to test whether local morphology</w:t>
      </w:r>
      <w:r>
        <w:t xml:space="preserve"> </w:t>
      </w:r>
      <w:r>
        <w:t xml:space="preserve">can resolve them without counting from the C2 anchor.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at the lumbosacral interface; variant studies; opportunistic</w:t>
      </w:r>
      <w:r>
        <w:t xml:space="preserve"> </w:t>
      </w:r>
      <w:r>
        <w:t xml:space="preserve">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 the thoracolumbar transitional vertebra (TLTV) above, the</w:t>
      </w:r>
      <w:r>
        <w:t xml:space="preserve"> </w:t>
      </w:r>
      <w:r>
        <w:t xml:space="preserve">lumbosacral transitional vertebra (LSTV) below —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 with an anteriorly</w:t>
      </w:r>
      <w:r>
        <w:t xml:space="preserve"> </w:t>
      </w:r>
      <w:r>
        <w:t xml:space="preserve">wedged body, a reduced disc beneath it and hypoplastic facet joints, or conversely separated</w:t>
      </w:r>
      <w:r>
        <w:t xml:space="preserve"> </w:t>
      </w:r>
      <w:r>
        <w:t xml:space="preserve">from it with a squared body, lumbar-type facets and a full-height disc </w:t>
      </w:r>
      <w:r>
        <w:t xml:space="preserve">.</w:t>
      </w:r>
      <w:r>
        <w:t xml:space="preserve"> </w:t>
      </w:r>
      <w:r>
        <w:t xml:space="preserve">They also change</w:t>
      </w:r>
      <w:r>
        <w:t xml:space="preserve"> </w:t>
      </w:r>
      <w:r>
        <w:rPr>
          <w:i/>
          <w:iCs/>
        </w:rPr>
        <w:t xml:space="preserve">how many</w:t>
      </w:r>
      <w:r>
        <w:t xml:space="preserve"> </w:t>
      </w:r>
      <w:r>
        <w:t xml:space="preserve">vertebrae each region contains — eleven or thirteen</w:t>
      </w:r>
      <w:r>
        <w:t xml:space="preserve"> </w:t>
      </w:r>
      <w:r>
        <w:t xml:space="preserve">thoracic, four or 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or a T12 whose ribs are aplastic. Each pair yields the same count, and the</w:t>
      </w:r>
      <w:r>
        <w:t xml:space="preserve"> </w:t>
      </w:r>
      <w:r>
        <w:t xml:space="preserve">morphology that would separate the two readings is not decisive to a human reader in every</w:t>
      </w:r>
      <w:r>
        <w:t xml:space="preserve"> </w:t>
      </w:r>
      <w:r>
        <w:t xml:space="preserve">case. Whether it nonetheless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sequence — conventionally established by</w:t>
      </w:r>
      <w:r>
        <w:t xml:space="preserve"> </w:t>
      </w:r>
      <w:r>
        <w:t xml:space="preserve">counting downward from C2, the reference standard for numeration </w:t>
      </w:r>
      <w:r>
        <w:t xml:space="preserve">, and</w:t>
      </w:r>
      <w:r>
        <w:t xml:space="preserve"> </w:t>
      </w:r>
      <w:r>
        <w:t xml:space="preserve">unavailable in any spine-limited acquisition.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VerSe </w:t>
      </w:r>
      <w:r>
        <w:t xml:space="preserve"> </w:t>
      </w:r>
      <w:r>
        <w:t xml:space="preserve">makes the</w:t>
      </w:r>
      <w:r>
        <w:t xml:space="preserve"> </w:t>
      </w:r>
      <w:r>
        <w:t xml:space="preserve">point most clearly (Table </w:t>
      </w:r>
      <w:hyperlink w:anchor="tab:priorart">
        <w:r>
          <w:rPr>
            <w:rStyle w:val="Hyperlink"/>
          </w:rPr>
          <w:t xml:space="preserve">[tab:priorart]</w:t>
        </w:r>
      </w:hyperlink>
      <w:r>
        <w:t xml:space="preserve">): it deliberately enriched for anatomical</w:t>
      </w:r>
      <w:r>
        <w:t xml:space="preserve"> </w:t>
      </w:r>
      <w:r>
        <w:t xml:space="preserve">variants and graded them by Castellvi, yet left the graded vertebrae fused to the sacrum</w:t>
      </w:r>
      <w:r>
        <w:t xml:space="preserve"> </w:t>
      </w:r>
      <w:r>
        <w:t xml:space="preserve">unsegmented.</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must record such anatomy as</w:t>
      </w:r>
      <w:r>
        <w:t xml:space="preserve"> </w:t>
      </w:r>
      <w:r>
        <w:t xml:space="preserve">something it is not.</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or the whole</w:t>
      </w:r>
      <w:r>
        <w:t xml:space="preserve"> </w:t>
      </w:r>
      <w:r>
        <w:t xml:space="preserve">cervical spine, so the conventional count cannot be performed. That is a property of</w:t>
      </w:r>
      <w:r>
        <w:t xml:space="preserve"> </w:t>
      </w:r>
      <w:r>
        <w:t xml:space="preserve">abdominal imaging rather than of the annotation, and it means a variant at the thoracolumbar</w:t>
      </w:r>
      <w:r>
        <w:t xml:space="preserve"> </w:t>
      </w:r>
      <w:r>
        <w:t xml:space="preserve">junction cannot be</w:t>
      </w:r>
      <w:r>
        <w:t xml:space="preserve"> </w:t>
      </w:r>
      <w:r>
        <w:rPr>
          <w:i/>
          <w:iCs/>
        </w:rPr>
        <w:t xml:space="preserve">resolved by counting</w:t>
      </w:r>
      <w:r>
        <w:t xml:space="preserve"> </w:t>
      </w:r>
      <w:r>
        <w:t xml:space="preserve">here at all: a thirteenth thoracic vertebra, a</w:t>
      </w:r>
      <w:r>
        <w:t xml:space="preserve"> </w:t>
      </w:r>
      <w:r>
        <w:t xml:space="preserve">lumbar rib, and a</w:t>
      </w:r>
      <w:r>
        <w:t xml:space="preserve"> </w:t>
      </w:r>
      <w:r>
        <w:rPr>
          <w:i/>
          <w:iCs/>
        </w:rPr>
        <w:t xml:space="preserve">stump rib</w:t>
      </w:r>
      <w:r>
        <w:t xml:space="preserve"> </w:t>
      </w:r>
      <w:r>
        <w:t xml:space="preserve">— a hypoplastic twelfth rib, one of the cardinal</w:t>
      </w:r>
      <w:r>
        <w:t xml:space="preserve"> </w:t>
      </w:r>
      <w:r>
        <w:t xml:space="preserve">indicators of a thoracolumbar transitional vertebra — produce overlapping appearances.</w:t>
      </w:r>
    </w:p>
    <w:p>
      <w:pPr>
        <w:pStyle w:val="BodyText"/>
      </w:pPr>
      <w:r>
        <w:rPr>
          <w:i/>
          <w:iCs/>
        </w:rPr>
        <w:t xml:space="preserve">What the release does instead.</w:t>
      </w:r>
      <w:r>
        <w:t xml:space="preserve"> </w:t>
      </w:r>
      <w:r>
        <w:t xml:space="preserve">No vertebral label is asserted where it cannot be</w:t>
      </w:r>
      <w:r>
        <w:t xml:space="preserve"> </w:t>
      </w:r>
      <w:r>
        <w:t xml:space="preserve">supported. Every quantity is expressed against the two landmarks present in essentially</w:t>
      </w:r>
      <w:r>
        <w:t xml:space="preserve"> </w:t>
      </w:r>
      <w:r>
        <w:t xml:space="preserve">every abdominal scan — the sacrum below and the lowest rib-bearing vertebra above — so</w:t>
      </w:r>
      <w:r>
        <w:t xml:space="preserve"> </w:t>
      </w:r>
      <w:r>
        <w:t xml:space="preserve">the description is positional rather than 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Where the junction is in view the count is determined and the conventional name</w:t>
      </w:r>
      <w:r>
        <w:t xml:space="preserve"> </w:t>
      </w:r>
      <w:r>
        <w:t xml:space="preserve">follows, and the two descriptions agree. The positional description is, by construction,</w:t>
      </w:r>
      <w:r>
        <w:t xml:space="preserve"> </w:t>
      </w:r>
      <w:r>
        <w:t xml:space="preserve">blind to the ambiguity: an L1 bearing a lumbar rib and an L5 assimilated to the sacrum both</w:t>
      </w:r>
      <w:r>
        <w:t xml:space="preserve"> </w:t>
      </w:r>
      <w:r>
        <w:t xml:space="preserve">leave four rib-free vertebrae above the sacrum, and a true sixth lumbar vertebra and a T12</w:t>
      </w:r>
      <w:r>
        <w:t xml:space="preserve"> </w:t>
      </w:r>
      <w:r>
        <w:t xml:space="preserve">with aplastic ribs both leave six. The count alone cannot separate the readings.</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deliberately removed, because a classifier given raw</w:t>
      </w:r>
      <w:r>
        <w:t xml:space="preserve"> </w:t>
      </w:r>
      <w:r>
        <w:t xml:space="preserve">millimeters separates thoracic from lumbar immediately and has learned nothing that helps at</w:t>
      </w:r>
      <w:r>
        <w:t xml:space="preserve"> </w:t>
      </w:r>
      <w:r>
        <w:t xml:space="preserve">the junction, where the two are nearly the 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acquisitions of the same patient in different postures are, instead, a resource for studying postural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This is not a limitation reported by its authors: their evaluation</w:t>
      </w:r>
      <w:r>
        <w:t xml:space="preserve"> </w:t>
      </w:r>
      <w:r>
        <w:t xml:space="preserve">excluded subjects in which the last rib was not visible, and their failure analysis</w:t>
      </w:r>
      <w:r>
        <w:t xml:space="preserve"> </w:t>
      </w:r>
      <w:r>
        <w:t xml:space="preserve">attributes errors to costal-process fusion, so it is recorded here as an observation</w:t>
      </w:r>
      <w:r>
        <w:t xml:space="preserve"> </w:t>
      </w:r>
      <w:r>
        <w:t xml:space="preserve">from this 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 separate S1</w:t>
      </w:r>
      <w:r>
        <w:t xml:space="preserve"> </w:t>
      </w:r>
      <w:r>
        <w:t xml:space="preserve">class and per-level ribs, and VerSe </w:t>
      </w:r>
      <w:r>
        <w:t xml:space="preserve"> </w:t>
      </w:r>
      <w:r>
        <w:t xml:space="preserve">carries L6. Because this release uses</w:t>
      </w:r>
      <w:r>
        <w:t xml:space="preserve"> </w:t>
      </w:r>
      <w:r>
        <w:t xml:space="preserve">the VerSe identifiers, its L6</w:t>
      </w:r>
      <w:r>
        <w:t xml:space="preserve"> </w:t>
      </w:r>
      <w:r>
        <w:rPr>
          <w:i/>
          <w:iCs/>
        </w:rPr>
        <w:t xml:space="preserve">is</w:t>
      </w:r>
      <w:r>
        <w:t xml:space="preserve"> </w:t>
      </w:r>
      <w:r>
        <w:t xml:space="preserve">VerSe’s, interoperable rather than local to this</w:t>
      </w:r>
      <w:r>
        <w:t xml:space="preserve"> </w:t>
      </w:r>
      <w:r>
        <w:t xml:space="preserve">work. L6 is retained not for novelty but because a scheme without it cannot record a</w:t>
      </w:r>
      <w:r>
        <w:t xml:space="preserve"> </w:t>
      </w:r>
      <w:r>
        <w:t xml:space="preserve">six-lumbar spine at all, and must renumber the column or drop a level to fit.</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 asserting the vertebra beneath it is thoracic, the very question at</w:t>
      </w:r>
      <w:r>
        <w:t xml:space="preserve"> </w:t>
      </w:r>
      <w:r>
        <w:t xml:space="preserve">issue — or discard it. TotalSegmentator carries ribs 1–12 per side and no such class, and</w:t>
      </w:r>
      <w:r>
        <w:t xml:space="preserve"> </w:t>
      </w:r>
      <w:r>
        <w:t xml:space="preserve">VerSe’s T13 is a vertebra rather than a rib. 16 released records carry a lumbar rib and 18</w:t>
      </w:r>
      <w:r>
        <w:t xml:space="preserve"> </w:t>
      </w:r>
      <w:r>
        <w:t xml:space="preserve">carry an L6.</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in the released volumes: thirteen bilateral and three</w:t>
      </w:r>
      <w:r>
        <w:t xml:space="preserve"> </w:t>
      </w:r>
      <w:r>
        <w:t xml:space="preserve">unilateral, all three on the right. That laterality is reported because it is what the</w:t>
      </w:r>
      <w:r>
        <w:t xml:space="preserve"> </w:t>
      </w:r>
      <w:r>
        <w:t xml:space="preserve">release contains and not as a finding — sixteen records cannot support a statement about</w:t>
      </w:r>
      <w:r>
        <w:t xml:space="preserve"> </w:t>
      </w:r>
      <w:r>
        <w:t xml:space="preserve">side preference, and none is made.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rather than a design note: through v5 the</w:t>
      </w:r>
      <w:r>
        <w:t xml:space="preserve"> </w:t>
      </w:r>
      <w:r>
        <w:rPr>
          <w:rStyle w:val="VerbatimChar"/>
        </w:rPr>
        <w:t xml:space="preserve">has_l6</w:t>
      </w:r>
      <w:r>
        <w:t xml:space="preserve"> </w:t>
      </w:r>
      <w:r>
        <w:t xml:space="preserve">flag was true for exactly one record, which contains no L6, and false for</w:t>
      </w:r>
      <w:r>
        <w:t xml:space="preserve"> </w:t>
      </w:r>
      <w:r>
        <w:t xml:space="preserve">all eighteen that do, while</w:t>
      </w:r>
      <w:r>
        <w:t xml:space="preserve"> </w:t>
      </w:r>
      <w:r>
        <w:rPr>
          <w:rStyle w:val="VerbatimChar"/>
        </w:rPr>
        <w:t xml:space="preserve">has_lumbar_rib</w:t>
      </w:r>
      <w:r>
        <w:t xml:space="preserve"> </w:t>
      </w:r>
      <w:r>
        <w:t xml:space="preserve">was false everywhere and</w:t>
      </w:r>
      <w:r>
        <w:t xml:space="preserve"> </w:t>
      </w:r>
      <w:r>
        <w:rPr>
          <w:rStyle w:val="VerbatimChar"/>
        </w:rPr>
        <w:t xml:space="preserve">n_lumbar_labels</w:t>
      </w:r>
      <w:r>
        <w:t xml:space="preserve"> </w:t>
      </w:r>
      <w:r>
        <w:t xml:space="preserve">read zero in 799 of 802 records. A reader selecting the six-lumbar</w:t>
      </w:r>
      <w:r>
        <w:t xml:space="preserve"> </w:t>
      </w:r>
      <w:r>
        <w:t xml:space="preserve">cases on those fields would have received one record that is not one, and a reader selecting</w:t>
      </w:r>
      <w:r>
        <w:t xml:space="preserve"> </w:t>
      </w:r>
      <w:r>
        <w:t xml:space="preserve">lumbar ribs an empty set, with nothing to indicate either. The fields are rebuilt for this</w:t>
      </w:r>
      <w:r>
        <w:t xml:space="preserve"> </w:t>
      </w:r>
      <w:r>
        <w:t xml:space="preserve">release by counting identifiers 25 and 74–75 in each volume, and</w:t>
      </w:r>
      <w:r>
        <w:t xml:space="preserve"> </w:t>
      </w:r>
      <w:r>
        <w:rPr>
          <w:rStyle w:val="VerbatimChar"/>
        </w:rPr>
        <w:t xml:space="preserve">lumbar_rib_side</w:t>
      </w:r>
      <w:r>
        <w:t xml:space="preserve"> </w:t>
      </w:r>
      <w:r>
        <w:t xml:space="preserve">is 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Assistance from large language models was used</w:t>
      </w:r>
      <w:r>
        <w:t xml:space="preserve"> </w:t>
      </w:r>
      <w:r>
        <w:t xml:space="preserve">for manuscript preparation — drafting and editing of text, and generation of analysis and</w:t>
      </w:r>
      <w:r>
        <w:t xml:space="preserve"> </w:t>
      </w:r>
      <w:r>
        <w:t xml:space="preserve">figure code — under author review. It was not used to generate, annotate or interpret any</w:t>
      </w:r>
      <w:r>
        <w:t xml:space="preserve"> </w:t>
      </w:r>
      <w:r>
        <w:t xml:space="preserve">imaging data, and no scientific claim in this manuscript originates from it. All numbers</w:t>
      </w:r>
      <w:r>
        <w:t xml:space="preserve"> </w:t>
      </w:r>
      <w:r>
        <w:t xml:space="preserve">reported here are 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and both simpler alternatives miss</w:t>
      </w:r>
      <w:r>
        <w:t xml:space="preserve"> </w:t>
      </w:r>
      <w:r>
        <w:t xml:space="preserve">cases it catches. Testing the ribs alone passed all 802 records while four of them carried</w:t>
      </w:r>
      <w:r>
        <w:t xml:space="preserve"> </w:t>
      </w:r>
      <w:r>
        <w:rPr>
          <w:rStyle w:val="VerbatimChar"/>
        </w:rPr>
        <w:t xml:space="preserve">left_hip</w:t>
      </w:r>
      <w:r>
        <w:t xml:space="preserve"> </w:t>
      </w:r>
      <w:r>
        <w:t xml:space="preserve">on the patient’s right. Pooling all sided structures into one test</w:t>
      </w:r>
      <w:r>
        <w:t xml:space="preserve"> </w:t>
      </w:r>
      <w:r>
        <w:t xml:space="preserve">recovered three of those four and missed the fourth, because hips and femora outweigh the</w:t>
      </w:r>
      <w:r>
        <w:t xml:space="preserve"> </w:t>
      </w:r>
      <w:r>
        <w:t xml:space="preserve">ribs by voxel count, so a large correctly-sided structure masks a smaller transposed one. A</w:t>
      </w:r>
      <w:r>
        <w:t xml:space="preserve"> </w:t>
      </w:r>
      <w:r>
        <w:t xml:space="preserve">gate that passes everything is not evidence of a clean corpus until it has been shown capable</w:t>
      </w:r>
      <w:r>
        <w:t xml:space="preserve"> </w:t>
      </w:r>
      <w:r>
        <w:t xml:space="preserve">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residual offsets against all 11</w:t>
      </w:r>
      <w:r>
        <w:t xml:space="preserve">,</w:t>
      </w:r>
      <w:r>
        <w:t xml:space="preserve">548 ribs would halve the rate by counting ribs the check never</w:t>
      </w:r>
      <w:r>
        <w:t xml:space="preserve"> </w:t>
      </w:r>
      <w:r>
        <w:t xml:space="preserve">examined — and because more than half the ribs in a screening abdominal CT being</w:t>
      </w:r>
      <w:r>
        <w:t xml:space="preserve"> </w:t>
      </w:r>
      <w:r>
        <w:t xml:space="preserve">unevaluable is itself a fact about the corpus worth reporting. Both offsets are</w:t>
      </w:r>
      <w:r>
        <w:t xml:space="preserve"> </w:t>
      </w:r>
      <w:r>
        <w:t xml:space="preserve">field-of-view truncations on individually characterized cases,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and are reported rather than suppressed: a threshold tuned until the count reaches</w:t>
      </w:r>
      <w:r>
        <w:t xml:space="preserve"> </w:t>
      </w:r>
      <w:r>
        <w:t xml:space="preserve">zero yields a cleaner number and a less informative one.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 bony fusion against articulation without</w:t>
      </w:r>
      <w:r>
        <w:t xml:space="preserve"> </w:t>
      </w:r>
      <w:r>
        <w:t xml:space="preserve">it </w:t>
      </w:r>
      <w:r>
        <w:t xml:space="preserve">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 single held-out number should carve one out and state which records</w:t>
      </w:r>
      <w:r>
        <w:t xml:space="preserve"> </w:t>
      </w:r>
      <w:r>
        <w:t xml:space="preserve">it holds, because the folds shipped here will not do that job.</w:t>
      </w:r>
    </w:p>
    <w:p>
      <w:pPr>
        <w:pStyle w:val="BodyText"/>
      </w:pPr>
      <w:r>
        <w:t xml:space="preserve">Stratification is on the transitional subtype rather than on a binary LSTV flag, and it</w:t>
      </w:r>
      <w:r>
        <w:t xml:space="preserve"> </w:t>
      </w:r>
      <w:r>
        <w:t xml:space="preserve">enforces a minimum of each rare subtype in every validation fold: each fold’s validation</w:t>
      </w:r>
      <w:r>
        <w:t xml:space="preserve"> </w:t>
      </w:r>
      <w:r>
        <w:t xml:space="preserve">set carries three sacralization and three lumbarization records, so no fold is evaluated on</w:t>
      </w:r>
      <w:r>
        <w:t xml:space="preserve"> </w:t>
      </w:r>
      <w:r>
        <w:t xml:space="preserve">a cohort missing the class the dataset exists for. With 15 lumbarization and 15</w:t>
      </w:r>
      <w:r>
        <w:t xml:space="preserve"> </w:t>
      </w:r>
      <w:r>
        <w:t xml:space="preserve">sacralization records across 802, that is the practical limit of what stratification can</w:t>
      </w:r>
      <w:r>
        <w:t xml:space="preserve"> </w:t>
      </w:r>
      <w:r>
        <w:t xml:space="preserve">guarantee, and it is why a fold-level metric on the rare classes carries an error bar far</w:t>
      </w:r>
      <w:r>
        <w:t xml:space="preserve"> </w:t>
      </w:r>
      <w:r>
        <w:t xml:space="preserve">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and records outside the female/male dichotomy are excluded</w:t>
      </w:r>
      <w:r>
        <w:t xml:space="preserve"> </w:t>
      </w:r>
      <w:r>
        <w:t xml:space="preserve">from sex-stratified measures (a limitation of those measures rather than of the cohort),</w:t>
      </w:r>
      <w:r>
        <w:t xml:space="preserve"> </w:t>
      </w:r>
      <w:r>
        <w:t xml:space="preserve">stated because folding eleven people into</w:t>
      </w:r>
      <w:r>
        <w:t xml:space="preserve"> </w:t>
      </w:r>
      <w:r>
        <w:t xml:space="preserve">“unrecorded”</w:t>
      </w:r>
      <w:r>
        <w:t xml:space="preserve"> </w:t>
      </w:r>
      <w:r>
        <w:t xml:space="preserve">would misdescribe the source. The lower age bound is the screening guideline</w:t>
      </w:r>
      <w:r>
        <w:t xml:space="preserve"> </w:t>
      </w:r>
      <w:r>
        <w:t xml:space="preserve">rather than a selection applied here, and it is why the measures below sit closer to a</w:t>
      </w:r>
      <w:r>
        <w:t xml:space="preserve"> </w:t>
      </w:r>
      <w:r>
        <w:t xml:space="preserve">reference range than a surgical series would.</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 body height crosses over, dorsal exceeding ventral at T11–T12 and</w:t>
      </w:r>
      <w:r>
        <w:t xml:space="preserve"> </w:t>
      </w:r>
      <w:r>
        <w:t xml:space="preserve">reversing by L4–L5, and pedicle width widens steeply into the lower lumbar spine —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 which is precisely why the measures reported here are count-free</w:t>
      </w:r>
      <w:r>
        <w:t xml:space="preserve"> </w:t>
      </w:r>
      <w:r>
        <w:t xml:space="preserve">— 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invites a different comparison, since it segments far more of the body than any single source used here. But its label scheme simply has no class for a sixth lumbar vertebra or for a rib on a lumbar body. A six-lumbar spine cannot be recorded in it: the column must be renumbered or a level dropped to fit. What this release adds, then, is not more anatomy per scan (TotalSegmentator already covers more), but the specific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conflict-of-interest"/>
    <w:p>
      <w:pPr>
        <w:pStyle w:val="Heading1"/>
      </w:pPr>
      <w:r>
        <w:t xml:space="preserve">Conflict of Interest</w:t>
      </w:r>
    </w:p>
    <w:p>
      <w:pPr>
        <w:pStyle w:val="FirstParagraph"/>
      </w:pPr>
      <w:r>
        <w:t xml:space="preserve">The authors have no relevant conflicts of interest to disclose.</w:t>
      </w:r>
    </w:p>
    <w:bookmarkEnd w:id="58"/>
    <w:bookmarkStart w:id="59"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2026-09-06T13:18:50Z</dcterms:created>
  <dcterms:modified xsi:type="dcterms:W3CDTF">2026-09-06T13:18:50Z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Lumbar levels cannot be numbered reliably when a lumbosacral transitional vertebra (LSTV) is present. Counting down from C2, the reference standard for numeration , is impossible in an abdominal field of view, which leaves a specific ambiguity: four rib-free lumbar vertebrae may mean an L1 bearing a lumbar rib or an L5 assimilated to the sacrum, and six may mean a true sixth lumbar vertebra or a T12 whose ribs are aplastic . CTSpinoPelvic1K is built to test whether local morphology can resolve them without counting from the C2 anchor.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at the lumbosacral interface; variant studies; opportunistic screening. Limitations: thoracic ground truth is field-of-view limited; postural angles supine; no held-out test set; the rib layer is a triaged-review pseudolabel; Castellvi grades are a two-reader consensus.</vt:lpwstr>
  </property>
</Properties>
</file>