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48.pdf" ContentType="application/pdf"/>
  <Override PartName="/word/media/rId30.pdf" ContentType="application/pdf"/>
  <Override PartName="/word/media/rId44.pdf" ContentType="application/pdf"/>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6"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4" w:name="densification-and-why-it-is-asymmetric"/>
    <w:p>
      <w:pPr>
        <w:pStyle w:val="Heading2"/>
      </w:pPr>
      <w:r>
        <w:t xml:space="preserve">Densification, and why it is asymmetric</w:t>
      </w:r>
    </w:p>
    <w:p>
      <w:pPr>
        <w:pStyle w:val="FirstParagraph"/>
      </w:pPr>
      <w:r>
        <w:t xml:space="preserve">A rigid carry-over of each separate patient’s own pelvic annotation onto the spine’s series is</w:t>
      </w:r>
      <w:r>
        <w:t xml:space="preserve"> </w:t>
      </w:r>
      <w:r>
        <w:t xml:space="preserve">implemented in the released code but was not adopted. Instead, the missing region of every</w:t>
      </w:r>
      <w:r>
        <w:t xml:space="preserve"> </w:t>
      </w:r>
      <w:r>
        <w:t xml:space="preserve">partially annotated record was pseudolabeled by a segmentation model </w:t>
      </w:r>
      <w:r>
        <w:t xml:space="preserve"> </w:t>
      </w:r>
      <w:r>
        <w:t xml:space="preserve">trained on</w:t>
      </w:r>
      <w:r>
        <w:t xml:space="preserve"> </w:t>
      </w:r>
      <w:r>
        <w:t xml:space="preserve">those records themselves, the unannotated region marked by nnU-Net’s ignore label so that it</w:t>
      </w:r>
      <w:r>
        <w:t xml:space="preserve"> </w:t>
      </w:r>
      <w:r>
        <w:t xml:space="preserve">contributes nothing to the loss, and predicted out of fold, so no record was completed by a</w:t>
      </w:r>
      <w:r>
        <w:t xml:space="preserve"> </w:t>
      </w:r>
      <w:r>
        <w:t xml:space="preserve">model that had trained on it.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The</w:t>
      </w:r>
      <w:r>
        <w:t xml:space="preserve"> </w:t>
      </w:r>
      <w:r>
        <w:t xml:space="preserve">direction is asymmetric because a pelvis carries no enumeration to get wrong, whereas a</w:t>
      </w:r>
      <w:r>
        <w:t xml:space="preserve"> </w:t>
      </w:r>
      <w:r>
        <w:t xml:space="preserve">pseudolabeled spine must commit to a count and, on a transitional vertebra, commits to the</w:t>
      </w:r>
      <w:r>
        <w:t xml:space="preserve"> </w:t>
      </w:r>
      <w:r>
        <w:t xml:space="preserve">commoner reading; the 20 pelvis-only spines were corrected by hand. The pelvic pseudolabels</w:t>
      </w:r>
      <w:r>
        <w:t xml:space="preserve"> </w:t>
      </w:r>
      <w:r>
        <w:t xml:space="preserve">were not scored against withheld ground truth; they pass the release gates every structure</w:t>
      </w:r>
      <w:r>
        <w:t xml:space="preserve"> </w:t>
      </w:r>
      <w:r>
        <w:t xml:space="preserve">passes (Sec.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End w:id="14"/>
    <w:bookmarkStart w:id="15"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5"/>
    <w:bookmarkStart w:id="20"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19" w:name="fig:anchors"/>
    <w:p>
      <w:pPr>
        <w:pStyle w:val="CaptionedFigure"/>
      </w:pPr>
      <w:r>
        <w:drawing>
          <wp:inline>
            <wp:extent cx="5334000" cy="134517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and 0005, the most ordinary member of each phenotype by rule (</w:t>
      </w:r>
      <w:r>
        <w:rPr>
          <w:rStyle w:val="VerbatimChar"/>
        </w:rPr>
        <w:t xml:space="preserve">scripts/select_anchor_cases.py</w:t>
      </w:r>
      <w:r>
        <w:t xml:space="preserve">). (b) and (c) share one upper border, a short rib pair under a full pair; they differ only at the junction, open in (b), fused in (c).</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open in (b) and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0"/>
    <w:bookmarkStart w:id="24"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https://huggingface.co/OpenSpineConsortium/spinopelvic-seg-checkpoints</w:t>
        </w:r>
      </w:hyperlink>
      <w:r>
        <w:t xml:space="preserve">, trained with</w:t>
      </w:r>
      <w:r>
        <w:t xml:space="preserve"> </w:t>
      </w:r>
      <w:hyperlink r:id="rId22">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3">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4"/>
    <w:bookmarkStart w:id="25"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5"/>
    <w:bookmarkStart w:id="27"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6"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6"/>
    <w:bookmarkEnd w:id="27"/>
    <w:bookmarkStart w:id="35"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8"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8"/>
    <w:bookmarkStart w:id="29"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9"/>
    <w:bookmarkStart w:id="34"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3" w:name="fig:hardware"/>
    <w:p>
      <w:pPr>
        <w:pStyle w:val="CaptionedFigure"/>
      </w:pPr>
      <w:r>
        <w:drawing>
          <wp:inline>
            <wp:extent cx="5334000" cy="1144542"/>
            <wp:effectExtent b="0" l="0" r="0" t="0"/>
            <wp:docPr descr="" title="" id="31" name="Picture"/>
            <a:graphic>
              <a:graphicData uri="http://schemas.openxmlformats.org/drawingml/2006/picture">
                <pic:pic>
                  <pic:nvPicPr>
                    <pic:cNvPr descr="figures/fig_hardware.pdf" id="32" name="Picture"/>
                    <pic:cNvPicPr>
                      <a:picLocks noChangeArrowheads="1" noChangeAspect="1"/>
                    </pic:cNvPicPr>
                  </pic:nvPicPr>
                  <pic:blipFill>
                    <a:blip r:embed="rId30"/>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3"/>
    <w:bookmarkEnd w:id="34"/>
    <w:bookmarkEnd w:id="35"/>
    <w:bookmarkEnd w:id="36"/>
    <w:bookmarkStart w:id="38"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7"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7"/>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8"/>
    <w:bookmarkStart w:id="43"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2</w:t>
        </w:r>
      </w:hyperlink>
      <w:r>
        <w:t xml:space="preserve"> </w:t>
      </w:r>
      <w:r>
        <w:t xml:space="preserve">places against two series.</w:t>
      </w:r>
    </w:p>
    <w:bookmarkStart w:id="42" w:name="fig:validation"/>
    <w:p>
      <w:pPr>
        <w:pStyle w:val="CaptionedFigure"/>
      </w:pPr>
      <w:r>
        <w:drawing>
          <wp:inline>
            <wp:extent cx="5334000" cy="1104674"/>
            <wp:effectExtent b="0" l="0" r="0" t="0"/>
            <wp:docPr descr="" title="" id="40" name="Picture"/>
            <a:graphic>
              <a:graphicData uri="http://schemas.openxmlformats.org/drawingml/2006/picture">
                <pic:pic>
                  <pic:nvPicPr>
                    <pic:cNvPr descr="figures/fig_validation.pdf" id="41" name="Picture"/>
                    <pic:cNvPicPr>
                      <a:picLocks noChangeArrowheads="1" noChangeAspect="1"/>
                    </pic:cNvPicPr>
                  </pic:nvPicPr>
                  <pic:blipFill>
                    <a:blip r:embed="rId39"/>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2"/>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3"/>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7" w:name="fig:levelatlas"/>
    <w:p>
      <w:pPr>
        <w:pStyle w:val="CaptionedFigure"/>
      </w:pPr>
      <w:r>
        <w:drawing>
          <wp:inline>
            <wp:extent cx="5334000" cy="1190055"/>
            <wp:effectExtent b="0" l="0" r="0" t="0"/>
            <wp:docPr descr="" title="" id="45" name="Picture"/>
            <a:graphic>
              <a:graphicData uri="http://schemas.openxmlformats.org/drawingml/2006/picture">
                <pic:pic>
                  <pic:nvPicPr>
                    <pic:cNvPr descr="figures/fig_levelatlas.pdf" id="46" name="Picture"/>
                    <pic:cNvPicPr>
                      <a:picLocks noChangeArrowheads="1" noChangeAspect="1"/>
                    </pic:cNvPicPr>
                  </pic:nvPicPr>
                  <pic:blipFill>
                    <a:blip r:embed="rId44"/>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7"/>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1" w:name="fig:fov"/>
    <w:p>
      <w:pPr>
        <w:pStyle w:val="CaptionedFigure"/>
      </w:pPr>
      <w:r>
        <w:drawing>
          <wp:inline>
            <wp:extent cx="2895600" cy="927100"/>
            <wp:effectExtent b="0" l="0" r="0" t="0"/>
            <wp:docPr descr="" title="" id="49" name="Picture"/>
            <a:graphic>
              <a:graphicData uri="http://schemas.openxmlformats.org/drawingml/2006/picture">
                <pic:pic>
                  <pic:nvPicPr>
                    <pic:cNvPr descr="figures/fig_fov.pdf" id="50" name="Picture"/>
                    <pic:cNvPicPr>
                      <a:picLocks noChangeArrowheads="1" noChangeAspect="1"/>
                    </pic:cNvPicPr>
                  </pic:nvPicPr>
                  <pic:blipFill>
                    <a:blip r:embed="rId48"/>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1"/>
    <w:p>
      <w:pPr>
        <w:pStyle w:val="BodyText"/>
      </w:pPr>
      <w:r>
        <w:rPr>
          <w:i/>
          <w:iCs/>
        </w:rPr>
        <w:t xml:space="preserve">Limitations: coverage and cohort.</w:t>
      </w:r>
      <w:bookmarkStart w:id="52" w:name="sec:limitations"/>
      <w:bookmarkEnd w:id="52"/>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5"/>
    <w:bookmarkStart w:id="56"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6"/>
    <w:bookmarkStart w:id="59"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7">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8">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3">
        <w:r>
          <w:rPr>
            <w:rStyle w:val="Hyperlink"/>
          </w:rPr>
          <w:t xml:space="preserve">https://github.com/OpenSpineConsortium/OpenSpineToolkit</w:t>
        </w:r>
      </w:hyperlink>
      <w:r>
        <w:t xml:space="preserve">.</w:t>
      </w:r>
    </w:p>
    <w:bookmarkEnd w:id="59"/>
    <w:bookmarkStart w:id="60"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0"/>
    <w:bookmarkStart w:id="61" w:name="conflict-of-interest"/>
    <w:p>
      <w:pPr>
        <w:pStyle w:val="Heading1"/>
      </w:pPr>
      <w:r>
        <w:t xml:space="preserve">Conflict of Interest</w:t>
      </w:r>
    </w:p>
    <w:p>
      <w:pPr>
        <w:pStyle w:val="FirstParagraph"/>
      </w:pPr>
      <w:r>
        <w:t xml:space="preserve">The authors have no relevant conflicts of interest to disclose.</w:t>
      </w:r>
    </w:p>
    <w:bookmarkEnd w:id="61"/>
    <w:bookmarkStart w:id="65"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2">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3">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4">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5"/>
    <w:bookmarkStart w:id="66"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and 0005, the most ordinary member of each phenotype by rule (</w:t>
      </w:r>
      <w:r>
        <w:rPr>
          <w:rStyle w:val="VerbatimChar"/>
        </w:rPr>
        <w:t xml:space="preserve">scripts/select_anchor_cases.py</w:t>
      </w:r>
      <w:r>
        <w:t xml:space="preserve">). (b) and (c) share one upper border, a short rib pair under a full pair; they differ only at the junction, open in (b), fused in (c).</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48" Target="media/rId48.pdf" /><Relationship Type="http://schemas.openxmlformats.org/officeDocument/2006/relationships/image" Id="rId30" Target="media/rId30.pdf" /><Relationship Type="http://schemas.openxmlformats.org/officeDocument/2006/relationships/image" Id="rId44" Target="media/rId44.pdf" /><Relationship Type="http://schemas.openxmlformats.org/officeDocument/2006/relationships/image" Id="rId39" Target="media/rId39.pdf" /><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2026-09-13T14:17:51Z</dcterms:created>
  <dcterms:modified xsi:type="dcterms:W3CDTF">2026-09-13T14:17:51Z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