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For transitional anatomy the gold standard for numeration remains</w:t>
      </w:r>
      <w:r>
        <w:t xml:space="preserve"> </w:t>
      </w:r>
      <w:r>
        <w:t xml:space="preserve">whole-spine imaging and counting caudally from C2 </w:t>
      </w:r>
      <w:r>
        <w:t xml:space="preserve">. The imaging a lumbar</w:t>
      </w:r>
      <w:r>
        <w:t xml:space="preserve"> </w:t>
      </w:r>
      <w:r>
        <w:t xml:space="preserve">case is planned on is regional by guideline </w:t>
      </w:r>
      <w:r>
        <w:t xml:space="preserve"> </w:t>
      </w:r>
      <w:r>
        <w:t xml:space="preserve">and never contains C2, and where</w:t>
      </w:r>
      <w:r>
        <w:t xml:space="preserve"> </w:t>
      </w:r>
      <w:r>
        <w:t xml:space="preserve">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at .</w:t>
      </w:r>
    </w:p>
    <w:p>
      <w:pPr>
        <w:pStyle w:val="Abstract"/>
      </w:pPr>
      <w:r>
        <w:rPr>
          <w:b/>
          <w:bCs/>
        </w:rPr>
        <w:t xml:space="preserve">Potential Applications:</w:t>
      </w:r>
      <w:r>
        <w:t xml:space="preserve"> </w:t>
      </w:r>
      <w:r>
        <w:t xml:space="preserve">Classifying a vertebra from local features alone;</w:t>
      </w:r>
      <w:r>
        <w:t xml:space="preserve"> </w:t>
      </w:r>
      <w:r>
        <w:t xml:space="preserve">updating textbook morphometry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images a lumbar case is actually planned on: by</w:t>
      </w:r>
      <w:r>
        <w:t xml:space="preserve"> </w:t>
      </w:r>
      <w:r>
        <w:t xml:space="preserve">guideline those are regional lumbar studies </w:t>
      </w:r>
      <w:r>
        <w:t xml:space="preserve">, and whole-spine</w:t>
      </w:r>
      <w:r>
        <w:t xml:space="preserve"> </w:t>
      </w:r>
      <w:r>
        <w:t xml:space="preserve">coverage is reserved for trauma with an identified injury </w:t>
      </w:r>
      <w:r>
        <w:t xml:space="preserve"> </w:t>
      </w:r>
      <w:r>
        <w:t xml:space="preserve">and for deformity</w:t>
      </w:r>
      <w:r>
        <w:t xml:space="preserve"> </w:t>
      </w:r>
      <w:r>
        <w:t xml:space="preserve">radiographs.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so this release is its COLONOG</w:t>
      </w:r>
      <w:r>
        <w:t xml:space="preserve"> </w:t>
      </w:r>
      <w:r>
        <w:t xml:space="preserve">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 cohort. In a colonography cohort the lower ribs are routinely clipped, and</w:t>
      </w:r>
      <w:r>
        <w:t xml:space="preserve"> </w:t>
      </w:r>
      <w:r>
        <w:t xml:space="preserve">those are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cut preserves the sub-division volume of the preceding release,</w:t>
      </w:r>
      <w:r>
        <w:t xml:space="preserve"> </w:t>
      </w:r>
      <w:r>
        <w:t xml:space="preserve">changing the orientation of the S1/S2 boundary and not how much sacrum is called S1;</w:t>
      </w:r>
      <w:r>
        <w:t xml:space="preserve"> </w:t>
      </w:r>
      <w:r>
        <w:t xml:space="preserve">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measurements on a corpus that has not established internal</w:t>
      </w:r>
      <w:r>
        <w:t xml:space="preserve"> </w:t>
      </w:r>
      <w:r>
        <w:t xml:space="preserve">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w:t>
      </w:r>
      <w:r>
        <w:t xml:space="preserve"> </w:t>
      </w:r>
      <w:r>
        <w:t xml:space="preserve">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8 of these cases the femoral head that pelvic incidence and tilt are</w:t>
      </w:r>
      <w:r>
        <w:t xml:space="preserve"> </w:t>
      </w:r>
      <w:r>
        <w:t xml:space="preserve">measured from is an implant.</w:t>
      </w:r>
    </w:p>
    <w:bookmarkStart w:id="31" w:name="fig:hardware"/>
    <w:p>
      <w:pPr>
        <w:pStyle w:val="CaptionedFigure"/>
      </w:pPr>
      <w:r>
        <w:drawing>
          <wp:inline>
            <wp:extent cx="5334000" cy="1228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28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and 53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pelvic incidence does not vary with age while pelvic tilt</w:t>
      </w:r>
      <w:r>
        <w:t xml:space="preserve"> </w:t>
      </w:r>
      <w:r>
        <w:t xml:space="preserve">does, the signature of a 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two</w:t>
      </w:r>
      <w:r>
        <w:t xml:space="preserve"> </w:t>
      </w:r>
      <w:r>
        <w:t xml:space="preserve">postures give a within-patient change in alignment against which a predicted postural</w:t>
      </w:r>
      <w:r>
        <w:t xml:space="preserve"> </w:t>
      </w:r>
      <w:r>
        <w:t xml:space="preserve">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3716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3716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Imaging beyond this cohort’s protocol, and the C2 anchor it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Expert Panel on Neurological Imaging, T. A. Hutchins, M. Peckham, et al.,</w:t>
      </w:r>
      <w:r>
        <w:t xml:space="preserve"> </w:t>
      </w:r>
      <w:r>
        <w:t xml:space="preserve">Appropriateness</w:t>
      </w:r>
      <w:r>
        <w:t xml:space="preserve"> </w:t>
      </w:r>
      <w:r>
        <w:t xml:space="preserve">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W. O. Shaffer, J. L. Baisden,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Surgeons Committee on Trauma,</w:t>
      </w:r>
      <w:r>
        <w:t xml:space="preserve"> </w:t>
      </w:r>
      <w:r>
        <w:t xml:space="preserve">TQIP</w:t>
      </w:r>
      <w:r>
        <w:t xml:space="preserve"> </w:t>
      </w:r>
      <w:r>
        <w:t xml:space="preserve">best practices guidelines in imaging,</w:t>
      </w:r>
      <w:r>
        <w:t xml:space="preserve"> </w:t>
      </w:r>
      <w:r>
        <w:t xml:space="preserve">American College of Surgeons, Chicago, 2018.</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2026-09-06T19:25:42Z</dcterms:created>
  <dcterms:modified xsi:type="dcterms:W3CDTF">2026-09-06T19:25:42Z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For transitional anatomy the gold standard for numeration remains whole-spine imaging and counting caudally from C2 . The imaging a lumbar case is planned on is regional by guideline  and never contains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at .Potential Applications: Classifying a vertebra from local features alone; updating textbook morphometry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